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E336" w14:textId="4616206E" w:rsidR="00527D33" w:rsidRDefault="00527D33">
      <w:pPr>
        <w:rPr>
          <w:rFonts w:cstheme="minorHAnsi"/>
          <w:b/>
          <w:bCs/>
          <w:color w:val="7030A0"/>
          <w:sz w:val="28"/>
          <w:szCs w:val="28"/>
        </w:rPr>
      </w:pPr>
      <w:r>
        <w:rPr>
          <w:rFonts w:cstheme="minorHAnsi"/>
          <w:b/>
          <w:bCs/>
          <w:noProof/>
          <w:color w:val="7030A0"/>
          <w:sz w:val="28"/>
          <w:szCs w:val="28"/>
        </w:rPr>
        <w:drawing>
          <wp:anchor distT="0" distB="0" distL="114300" distR="114300" simplePos="0" relativeHeight="251658240" behindDoc="0" locked="0" layoutInCell="1" allowOverlap="1" wp14:anchorId="3107F3F6" wp14:editId="7995E106">
            <wp:simplePos x="0" y="0"/>
            <wp:positionH relativeFrom="column">
              <wp:posOffset>2124075</wp:posOffset>
            </wp:positionH>
            <wp:positionV relativeFrom="page">
              <wp:posOffset>257175</wp:posOffset>
            </wp:positionV>
            <wp:extent cx="1012190" cy="1146175"/>
            <wp:effectExtent l="0" t="0" r="0" b="0"/>
            <wp:wrapSquare wrapText="bothSides"/>
            <wp:docPr id="65351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190" cy="1146175"/>
                    </a:xfrm>
                    <a:prstGeom prst="rect">
                      <a:avLst/>
                    </a:prstGeom>
                    <a:noFill/>
                  </pic:spPr>
                </pic:pic>
              </a:graphicData>
            </a:graphic>
          </wp:anchor>
        </w:drawing>
      </w:r>
    </w:p>
    <w:p w14:paraId="3063781B" w14:textId="58F18F5F" w:rsidR="00527D33" w:rsidRDefault="00527D33">
      <w:pPr>
        <w:rPr>
          <w:rFonts w:cstheme="minorHAnsi"/>
          <w:b/>
          <w:bCs/>
          <w:color w:val="7030A0"/>
          <w:sz w:val="28"/>
          <w:szCs w:val="28"/>
        </w:rPr>
      </w:pPr>
    </w:p>
    <w:p w14:paraId="48FD38C9" w14:textId="38D90F38" w:rsidR="00C47D7F" w:rsidRPr="00DD7C38" w:rsidRDefault="00D901F0" w:rsidP="00DD7C38">
      <w:pPr>
        <w:jc w:val="center"/>
        <w:rPr>
          <w:rFonts w:cstheme="minorHAnsi"/>
          <w:b/>
          <w:bCs/>
          <w:sz w:val="28"/>
          <w:szCs w:val="28"/>
        </w:rPr>
      </w:pPr>
      <w:r w:rsidRPr="00DD7C38">
        <w:rPr>
          <w:rFonts w:cstheme="minorHAnsi"/>
          <w:b/>
          <w:bCs/>
          <w:sz w:val="28"/>
          <w:szCs w:val="28"/>
        </w:rPr>
        <w:t xml:space="preserve">Consultant Brief: </w:t>
      </w:r>
      <w:r w:rsidR="00627DC6">
        <w:rPr>
          <w:rFonts w:cstheme="minorHAnsi"/>
          <w:b/>
          <w:bCs/>
          <w:sz w:val="28"/>
          <w:szCs w:val="28"/>
        </w:rPr>
        <w:t xml:space="preserve">Community Research </w:t>
      </w:r>
      <w:r w:rsidRPr="00DD7C38">
        <w:rPr>
          <w:rFonts w:cstheme="minorHAnsi"/>
          <w:b/>
          <w:bCs/>
          <w:sz w:val="28"/>
          <w:szCs w:val="28"/>
        </w:rPr>
        <w:t>Training Package Development.</w:t>
      </w:r>
    </w:p>
    <w:p w14:paraId="54E972F0" w14:textId="77777777" w:rsidR="00A26490" w:rsidRDefault="00A26490" w:rsidP="00780CB6">
      <w:pPr>
        <w:rPr>
          <w:rFonts w:cstheme="minorHAnsi"/>
          <w:i/>
          <w:iCs/>
        </w:rPr>
      </w:pPr>
    </w:p>
    <w:p w14:paraId="4D1C0F06" w14:textId="503257FB" w:rsidR="00A26490" w:rsidRPr="00A26490" w:rsidRDefault="00A26490" w:rsidP="000F0234">
      <w:pPr>
        <w:shd w:val="clear" w:color="auto" w:fill="C5E0B3" w:themeFill="accent6" w:themeFillTint="66"/>
        <w:rPr>
          <w:rFonts w:cstheme="minorHAnsi"/>
          <w:b/>
          <w:bCs/>
          <w:u w:val="single"/>
        </w:rPr>
      </w:pPr>
      <w:r>
        <w:rPr>
          <w:rFonts w:cstheme="minorHAnsi"/>
          <w:b/>
          <w:bCs/>
          <w:u w:val="single"/>
        </w:rPr>
        <w:t>DMNW Background</w:t>
      </w:r>
    </w:p>
    <w:p w14:paraId="35E0A3A1" w14:textId="4346D010" w:rsidR="00F93B90" w:rsidRPr="00F93B90" w:rsidRDefault="00F93B90" w:rsidP="00F93B90">
      <w:pPr>
        <w:spacing w:before="100" w:beforeAutospacing="1" w:after="100" w:afterAutospacing="1" w:line="240" w:lineRule="auto"/>
        <w:jc w:val="both"/>
        <w:textAlignment w:val="baseline"/>
        <w:rPr>
          <w:rFonts w:eastAsia="Times New Roman"/>
          <w:kern w:val="2"/>
          <w:lang w:eastAsia="en-GB"/>
          <w14:ligatures w14:val="standardContextual"/>
        </w:rPr>
      </w:pPr>
      <w:r w:rsidRPr="00F93B90">
        <w:rPr>
          <w:kern w:val="2"/>
          <w14:ligatures w14:val="standardContextual"/>
        </w:rPr>
        <w:t xml:space="preserve">DMNW started in 2007. We are a medium sized, award winning, charity based in Tameside, at the Hyde Healthy Living Centre, </w:t>
      </w:r>
      <w:r w:rsidRPr="00F93B90">
        <w:rPr>
          <w:rFonts w:eastAsia="Times New Roman"/>
          <w:kern w:val="2"/>
          <w:lang w:eastAsia="en-GB"/>
          <w14:ligatures w14:val="standardContextual"/>
        </w:rPr>
        <w:t xml:space="preserve">from where we host and co-ordinate regular </w:t>
      </w:r>
      <w:r w:rsidR="00935F9F">
        <w:rPr>
          <w:rFonts w:eastAsia="Times New Roman"/>
          <w:kern w:val="2"/>
          <w:lang w:eastAsia="en-GB"/>
          <w14:ligatures w14:val="standardContextual"/>
        </w:rPr>
        <w:t xml:space="preserve">services and </w:t>
      </w:r>
      <w:r w:rsidRPr="00F93B90">
        <w:rPr>
          <w:rFonts w:eastAsia="Times New Roman"/>
          <w:kern w:val="2"/>
          <w:lang w:eastAsia="en-GB"/>
          <w14:ligatures w14:val="standardContextual"/>
        </w:rPr>
        <w:t>activities for the local community, with the help of our 60 bilingual volunteers</w:t>
      </w:r>
      <w:r w:rsidRPr="00F93B90">
        <w:rPr>
          <w:kern w:val="2"/>
          <w14:ligatures w14:val="standardContextual"/>
        </w:rPr>
        <w:t xml:space="preserve">.  We have a board of 8 trustees, representative of the local community and </w:t>
      </w:r>
      <w:r w:rsidR="00893499">
        <w:rPr>
          <w:kern w:val="2"/>
          <w14:ligatures w14:val="standardContextual"/>
        </w:rPr>
        <w:t>9</w:t>
      </w:r>
      <w:r w:rsidRPr="00F93B90">
        <w:rPr>
          <w:kern w:val="2"/>
          <w14:ligatures w14:val="standardContextual"/>
        </w:rPr>
        <w:t xml:space="preserve"> staff members. Taking </w:t>
      </w:r>
      <w:r w:rsidR="00220835">
        <w:rPr>
          <w:kern w:val="2"/>
          <w14:ligatures w14:val="standardContextual"/>
        </w:rPr>
        <w:t>a</w:t>
      </w:r>
      <w:r w:rsidRPr="00F93B90">
        <w:rPr>
          <w:kern w:val="2"/>
          <w14:ligatures w14:val="standardContextual"/>
        </w:rPr>
        <w:t xml:space="preserve"> </w:t>
      </w:r>
      <w:r w:rsidR="00220835">
        <w:rPr>
          <w:kern w:val="2"/>
          <w14:ligatures w14:val="standardContextual"/>
        </w:rPr>
        <w:t>‘</w:t>
      </w:r>
      <w:r w:rsidRPr="00F93B90">
        <w:rPr>
          <w:kern w:val="2"/>
          <w14:ligatures w14:val="standardContextual"/>
        </w:rPr>
        <w:t>grow our own</w:t>
      </w:r>
      <w:r w:rsidR="00220835">
        <w:rPr>
          <w:kern w:val="2"/>
          <w14:ligatures w14:val="standardContextual"/>
        </w:rPr>
        <w:t>’</w:t>
      </w:r>
      <w:r w:rsidRPr="00F93B90">
        <w:rPr>
          <w:kern w:val="2"/>
          <w14:ligatures w14:val="standardContextual"/>
        </w:rPr>
        <w:t xml:space="preserve"> approach, we also have a small pool of casual workers, providing </w:t>
      </w:r>
      <w:r w:rsidR="00220835">
        <w:rPr>
          <w:kern w:val="2"/>
          <w14:ligatures w14:val="standardContextual"/>
        </w:rPr>
        <w:t xml:space="preserve">development opportunities and </w:t>
      </w:r>
      <w:r w:rsidRPr="00F93B90">
        <w:rPr>
          <w:kern w:val="2"/>
          <w14:ligatures w14:val="standardContextual"/>
        </w:rPr>
        <w:t xml:space="preserve">a first step into employment for many of the women we support from </w:t>
      </w:r>
      <w:r w:rsidR="00293D7F">
        <w:rPr>
          <w:kern w:val="2"/>
          <w14:ligatures w14:val="standardContextual"/>
        </w:rPr>
        <w:t>racialised</w:t>
      </w:r>
      <w:r w:rsidRPr="00F93B90">
        <w:rPr>
          <w:kern w:val="2"/>
          <w14:ligatures w14:val="standardContextual"/>
        </w:rPr>
        <w:t xml:space="preserve"> communities. </w:t>
      </w:r>
    </w:p>
    <w:p w14:paraId="357E0AA8" w14:textId="47C15D18" w:rsidR="00F93B90" w:rsidRDefault="00F93B90" w:rsidP="00A8401F">
      <w:pPr>
        <w:spacing w:before="100" w:beforeAutospacing="1" w:after="100" w:afterAutospacing="1" w:line="240" w:lineRule="auto"/>
        <w:jc w:val="both"/>
        <w:textAlignment w:val="baseline"/>
        <w:rPr>
          <w:rFonts w:cstheme="minorHAnsi"/>
        </w:rPr>
      </w:pPr>
      <w:r w:rsidRPr="00F93B90">
        <w:rPr>
          <w:rFonts w:cstheme="minorHAnsi"/>
          <w:kern w:val="2"/>
          <w14:ligatures w14:val="standardContextual"/>
        </w:rPr>
        <w:t>Our services support</w:t>
      </w:r>
      <w:r w:rsidR="0085036D">
        <w:rPr>
          <w:rFonts w:cstheme="minorHAnsi"/>
          <w:kern w:val="2"/>
          <w14:ligatures w14:val="standardContextual"/>
        </w:rPr>
        <w:t xml:space="preserve">, </w:t>
      </w:r>
      <w:r w:rsidRPr="00F93B90">
        <w:rPr>
          <w:rFonts w:cstheme="minorHAnsi"/>
          <w:kern w:val="2"/>
          <w14:ligatures w14:val="standardContextual"/>
        </w:rPr>
        <w:t xml:space="preserve">empower and enable </w:t>
      </w:r>
      <w:r w:rsidR="0033440D">
        <w:rPr>
          <w:rFonts w:cstheme="minorHAnsi"/>
          <w:kern w:val="2"/>
          <w14:ligatures w14:val="standardContextual"/>
        </w:rPr>
        <w:t xml:space="preserve">women </w:t>
      </w:r>
      <w:r w:rsidRPr="00F93B90">
        <w:rPr>
          <w:rFonts w:cstheme="minorHAnsi"/>
          <w:kern w:val="2"/>
          <w14:ligatures w14:val="standardContextual"/>
        </w:rPr>
        <w:t>who experience a multitude of challenges and barriers to participation and engagement</w:t>
      </w:r>
      <w:r w:rsidR="00B911EE">
        <w:rPr>
          <w:rFonts w:cstheme="minorHAnsi"/>
          <w:kern w:val="2"/>
          <w14:ligatures w14:val="standardContextual"/>
        </w:rPr>
        <w:t>,</w:t>
      </w:r>
      <w:r w:rsidR="003575D2">
        <w:rPr>
          <w:rFonts w:cstheme="minorHAnsi"/>
          <w:kern w:val="2"/>
          <w14:ligatures w14:val="standardContextual"/>
        </w:rPr>
        <w:t xml:space="preserve"> </w:t>
      </w:r>
      <w:r w:rsidR="00B911EE">
        <w:rPr>
          <w:rFonts w:cstheme="minorHAnsi"/>
          <w:kern w:val="2"/>
          <w14:ligatures w14:val="standardContextual"/>
        </w:rPr>
        <w:t>including racial and gender discrimination</w:t>
      </w:r>
      <w:r w:rsidR="003575D2">
        <w:rPr>
          <w:rFonts w:cstheme="minorHAnsi"/>
          <w:kern w:val="2"/>
          <w14:ligatures w14:val="standardContextual"/>
        </w:rPr>
        <w:t xml:space="preserve"> and oppression</w:t>
      </w:r>
      <w:r w:rsidRPr="00F93B90">
        <w:rPr>
          <w:rFonts w:cstheme="minorHAnsi"/>
          <w:kern w:val="2"/>
          <w14:ligatures w14:val="standardContextual"/>
        </w:rPr>
        <w:t xml:space="preserve">.  Our USP is our experience and knowledge of supporting racially minoritised residents to achieve positive outcomes that impact on their lives and their communities.  </w:t>
      </w:r>
    </w:p>
    <w:p w14:paraId="257C2BE3" w14:textId="2D682065" w:rsidR="00962116" w:rsidRPr="00962116" w:rsidRDefault="00962116" w:rsidP="00962116">
      <w:pPr>
        <w:keepNext/>
        <w:keepLines/>
        <w:spacing w:before="160" w:after="80" w:line="279" w:lineRule="auto"/>
        <w:outlineLvl w:val="1"/>
        <w:rPr>
          <w:rFonts w:ascii="Calibri" w:eastAsia="MS Gothic" w:hAnsi="Calibri" w:cs="Calibri"/>
          <w:b/>
          <w:bCs/>
          <w:color w:val="196B24"/>
          <w:sz w:val="24"/>
          <w:szCs w:val="24"/>
          <w:lang w:val="en-US" w:eastAsia="ja-JP"/>
        </w:rPr>
      </w:pPr>
      <w:r w:rsidRPr="00962116">
        <w:rPr>
          <w:rFonts w:ascii="Calibri" w:eastAsia="MS Gothic" w:hAnsi="Calibri" w:cs="Calibri"/>
          <w:b/>
          <w:bCs/>
          <w:color w:val="196B24"/>
          <w:sz w:val="24"/>
          <w:szCs w:val="24"/>
          <w:lang w:val="en-US" w:eastAsia="ja-JP"/>
        </w:rPr>
        <w:t>We aim to</w:t>
      </w:r>
      <w:r w:rsidR="00284E7B">
        <w:rPr>
          <w:rFonts w:ascii="Calibri" w:eastAsia="MS Gothic" w:hAnsi="Calibri" w:cs="Calibri"/>
          <w:b/>
          <w:bCs/>
          <w:color w:val="196B24"/>
          <w:sz w:val="24"/>
          <w:szCs w:val="24"/>
          <w:lang w:val="en-US" w:eastAsia="ja-JP"/>
        </w:rPr>
        <w:t>:</w:t>
      </w:r>
    </w:p>
    <w:p w14:paraId="1C48419C" w14:textId="77777777" w:rsidR="00284E7B" w:rsidRPr="00284E7B" w:rsidRDefault="00284E7B" w:rsidP="00284E7B">
      <w:pPr>
        <w:widowControl w:val="0"/>
        <w:numPr>
          <w:ilvl w:val="0"/>
          <w:numId w:val="17"/>
        </w:numPr>
        <w:shd w:val="clear" w:color="auto" w:fill="FFFFFF"/>
        <w:spacing w:before="120" w:after="120" w:line="240" w:lineRule="auto"/>
        <w:contextualSpacing/>
        <w:rPr>
          <w:rFonts w:ascii="Calibri" w:eastAsia="Calibri" w:hAnsi="Calibri" w:cs="Calibri"/>
          <w:color w:val="000000"/>
          <w:sz w:val="24"/>
          <w:szCs w:val="24"/>
          <w:lang w:val="en-US" w:eastAsia="ja-JP"/>
        </w:rPr>
      </w:pPr>
      <w:r w:rsidRPr="00284E7B">
        <w:rPr>
          <w:rFonts w:ascii="Calibri" w:eastAsia="Calibri" w:hAnsi="Calibri" w:cs="Calibri"/>
          <w:color w:val="000000"/>
          <w:sz w:val="24"/>
          <w:szCs w:val="24"/>
          <w:lang w:val="en-US" w:eastAsia="ja-JP"/>
        </w:rPr>
        <w:t>Tackle issues that impact on people’s health and well-being</w:t>
      </w:r>
    </w:p>
    <w:p w14:paraId="3F6BA1FA" w14:textId="77777777" w:rsidR="00F93B90" w:rsidRPr="00F93B90" w:rsidRDefault="00F93B90" w:rsidP="00F93B90">
      <w:pPr>
        <w:numPr>
          <w:ilvl w:val="0"/>
          <w:numId w:val="16"/>
        </w:numPr>
        <w:spacing w:line="256" w:lineRule="auto"/>
        <w:contextualSpacing/>
        <w:jc w:val="both"/>
        <w:rPr>
          <w:rFonts w:cstheme="minorHAnsi"/>
        </w:rPr>
      </w:pPr>
      <w:r w:rsidRPr="00F93B90">
        <w:rPr>
          <w:rFonts w:cstheme="minorHAnsi"/>
        </w:rPr>
        <w:t>Provide targeted support for disadvantaged and excluded groups.</w:t>
      </w:r>
    </w:p>
    <w:p w14:paraId="1F31D095" w14:textId="5FA480AC" w:rsidR="00F93B90" w:rsidRPr="00F93B90" w:rsidRDefault="00F93B90" w:rsidP="0040336F">
      <w:pPr>
        <w:numPr>
          <w:ilvl w:val="0"/>
          <w:numId w:val="16"/>
        </w:numPr>
        <w:spacing w:line="256" w:lineRule="auto"/>
        <w:contextualSpacing/>
        <w:rPr>
          <w:rFonts w:cstheme="minorHAnsi"/>
        </w:rPr>
      </w:pPr>
      <w:r w:rsidRPr="00F93B90">
        <w:rPr>
          <w:rFonts w:cstheme="minorHAnsi"/>
        </w:rPr>
        <w:t>Promote improved community cohesion.</w:t>
      </w:r>
      <w:r w:rsidR="0040336F">
        <w:rPr>
          <w:rFonts w:cstheme="minorHAnsi"/>
        </w:rPr>
        <w:br/>
      </w:r>
    </w:p>
    <w:p w14:paraId="23F75A16" w14:textId="77777777" w:rsidR="0009129D" w:rsidRPr="0009129D" w:rsidRDefault="0009129D" w:rsidP="0009129D">
      <w:pPr>
        <w:keepNext/>
        <w:keepLines/>
        <w:spacing w:before="160" w:after="80" w:line="279" w:lineRule="auto"/>
        <w:outlineLvl w:val="1"/>
        <w:rPr>
          <w:rFonts w:ascii="Calibri" w:eastAsia="Calibri" w:hAnsi="Calibri" w:cs="Calibri"/>
          <w:b/>
          <w:bCs/>
          <w:color w:val="196B24"/>
          <w:sz w:val="24"/>
          <w:szCs w:val="24"/>
          <w:lang w:val="en-US" w:eastAsia="ja-JP"/>
        </w:rPr>
      </w:pPr>
      <w:r w:rsidRPr="0009129D">
        <w:rPr>
          <w:rFonts w:ascii="Calibri" w:eastAsia="Calibri" w:hAnsi="Calibri" w:cs="Calibri"/>
          <w:b/>
          <w:bCs/>
          <w:color w:val="196B24"/>
          <w:sz w:val="24"/>
          <w:szCs w:val="24"/>
          <w:lang w:val="en-US" w:eastAsia="ja-JP"/>
        </w:rPr>
        <w:t>Our Vision</w:t>
      </w:r>
    </w:p>
    <w:p w14:paraId="7FA39EAA" w14:textId="77777777" w:rsidR="00780CB6" w:rsidRPr="00780CB6" w:rsidRDefault="00780CB6" w:rsidP="00780CB6">
      <w:pPr>
        <w:rPr>
          <w:rFonts w:cstheme="minorHAnsi"/>
        </w:rPr>
      </w:pPr>
      <w:r w:rsidRPr="00780CB6">
        <w:rPr>
          <w:rFonts w:cstheme="minorHAnsi"/>
        </w:rPr>
        <w:t>All women are equal in society, fulfilling their potential, and living their best life. </w:t>
      </w:r>
    </w:p>
    <w:p w14:paraId="1E105ABA" w14:textId="77777777" w:rsidR="00BF525A" w:rsidRPr="00BF525A" w:rsidRDefault="00BF525A" w:rsidP="00BF525A">
      <w:pPr>
        <w:keepNext/>
        <w:keepLines/>
        <w:spacing w:before="160" w:after="80" w:line="279" w:lineRule="auto"/>
        <w:outlineLvl w:val="1"/>
        <w:rPr>
          <w:rFonts w:ascii="Calibri" w:eastAsia="MS Gothic" w:hAnsi="Calibri" w:cs="Calibri"/>
          <w:b/>
          <w:bCs/>
          <w:color w:val="196B24"/>
          <w:kern w:val="24"/>
          <w:sz w:val="24"/>
          <w:szCs w:val="24"/>
          <w:highlight w:val="yellow"/>
          <w:lang w:val="en-US" w:eastAsia="ja-JP"/>
        </w:rPr>
      </w:pPr>
      <w:r w:rsidRPr="00BF525A">
        <w:rPr>
          <w:rFonts w:ascii="Calibri" w:eastAsia="Calibri" w:hAnsi="Calibri" w:cs="Calibri"/>
          <w:b/>
          <w:bCs/>
          <w:color w:val="196B24"/>
          <w:sz w:val="24"/>
          <w:szCs w:val="24"/>
          <w:lang w:val="en-US" w:eastAsia="ja-JP"/>
        </w:rPr>
        <w:t>Our Mission Statement</w:t>
      </w:r>
    </w:p>
    <w:p w14:paraId="13F3CA0B" w14:textId="77777777" w:rsidR="00780CB6" w:rsidRDefault="00780CB6" w:rsidP="0040336F">
      <w:pPr>
        <w:jc w:val="both"/>
        <w:rPr>
          <w:rFonts w:cstheme="minorHAnsi"/>
        </w:rPr>
      </w:pPr>
      <w:r w:rsidRPr="00780CB6">
        <w:rPr>
          <w:rFonts w:cstheme="minorHAnsi"/>
        </w:rPr>
        <w:t>Diversity Matters exists to challenge inequalities in health and wellbeing and to help predominantly, but not exclusively, South Asian women to develop their potential. We do this by delivering our own services, and through partnership with others. We provide a safe space in which women are supported to empower themselves, and each other. </w:t>
      </w:r>
    </w:p>
    <w:p w14:paraId="1BED60F9" w14:textId="77777777" w:rsidR="007475FD" w:rsidRPr="007475FD" w:rsidRDefault="007475FD" w:rsidP="007475FD">
      <w:pPr>
        <w:keepNext/>
        <w:keepLines/>
        <w:spacing w:before="160" w:after="80" w:line="279" w:lineRule="auto"/>
        <w:outlineLvl w:val="1"/>
        <w:rPr>
          <w:rFonts w:ascii="Calibri" w:eastAsia="Calibri" w:hAnsi="Calibri" w:cs="Calibri"/>
          <w:b/>
          <w:bCs/>
          <w:color w:val="196B24"/>
          <w:sz w:val="24"/>
          <w:szCs w:val="24"/>
          <w:lang w:val="en-US" w:eastAsia="ja-JP"/>
        </w:rPr>
      </w:pPr>
      <w:r w:rsidRPr="007475FD">
        <w:rPr>
          <w:rFonts w:ascii="Calibri" w:eastAsia="Calibri" w:hAnsi="Calibri" w:cs="Calibri"/>
          <w:b/>
          <w:bCs/>
          <w:color w:val="196B24"/>
          <w:sz w:val="24"/>
          <w:szCs w:val="24"/>
          <w:lang w:val="en-US" w:eastAsia="ja-JP"/>
        </w:rPr>
        <w:t>Our Values</w:t>
      </w:r>
    </w:p>
    <w:p w14:paraId="5FD43DDB" w14:textId="60327BF8" w:rsidR="007475FD" w:rsidRDefault="00522F91" w:rsidP="00780CB6">
      <w:pPr>
        <w:rPr>
          <w:rFonts w:cstheme="minorHAnsi"/>
        </w:rPr>
      </w:pPr>
      <w:r>
        <w:rPr>
          <w:rFonts w:cstheme="minorHAnsi"/>
          <w:noProof/>
        </w:rPr>
        <w:drawing>
          <wp:inline distT="0" distB="0" distL="0" distR="0" wp14:anchorId="6B01763C" wp14:editId="246F0234">
            <wp:extent cx="6233160" cy="2048510"/>
            <wp:effectExtent l="0" t="0" r="0" b="8890"/>
            <wp:docPr id="360331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3160" cy="2048510"/>
                    </a:xfrm>
                    <a:prstGeom prst="rect">
                      <a:avLst/>
                    </a:prstGeom>
                    <a:noFill/>
                  </pic:spPr>
                </pic:pic>
              </a:graphicData>
            </a:graphic>
          </wp:inline>
        </w:drawing>
      </w:r>
    </w:p>
    <w:p w14:paraId="33C09230" w14:textId="77777777" w:rsidR="00381965" w:rsidRPr="00381965" w:rsidRDefault="00381965" w:rsidP="00381965">
      <w:pPr>
        <w:spacing w:before="120" w:after="0" w:line="240" w:lineRule="auto"/>
        <w:outlineLvl w:val="1"/>
        <w:rPr>
          <w:rFonts w:ascii="Calibri" w:eastAsia="Calibri" w:hAnsi="Calibri" w:cs="Calibri"/>
          <w:b/>
          <w:bCs/>
          <w:color w:val="3A7C22"/>
          <w:sz w:val="24"/>
          <w:szCs w:val="24"/>
          <w:lang w:val="en-US" w:eastAsia="ja-JP"/>
        </w:rPr>
      </w:pPr>
      <w:r w:rsidRPr="00381965">
        <w:rPr>
          <w:rFonts w:ascii="Calibri" w:eastAsia="Calibri" w:hAnsi="Calibri" w:cs="Calibri"/>
          <w:b/>
          <w:bCs/>
          <w:noProof/>
          <w:color w:val="196B24"/>
          <w:sz w:val="32"/>
          <w:szCs w:val="32"/>
          <w:lang w:val="en-US" w:eastAsia="ja-JP"/>
        </w:rPr>
        <w:lastRenderedPageBreak/>
        <w:drawing>
          <wp:anchor distT="0" distB="0" distL="114300" distR="114300" simplePos="0" relativeHeight="251658250" behindDoc="0" locked="0" layoutInCell="1" allowOverlap="1" wp14:anchorId="45FB2D56" wp14:editId="27A2C7A8">
            <wp:simplePos x="0" y="0"/>
            <wp:positionH relativeFrom="column">
              <wp:posOffset>3192145</wp:posOffset>
            </wp:positionH>
            <wp:positionV relativeFrom="paragraph">
              <wp:posOffset>49530</wp:posOffset>
            </wp:positionV>
            <wp:extent cx="2526030" cy="1971675"/>
            <wp:effectExtent l="0" t="0" r="7620" b="9525"/>
            <wp:wrapSquare wrapText="bothSides"/>
            <wp:docPr id="819536312" name="Picture 1" descr="A diagram of a person's health improv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36312" name="Picture 1" descr="A diagram of a person's health improve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6030" cy="1971675"/>
                    </a:xfrm>
                    <a:prstGeom prst="rect">
                      <a:avLst/>
                    </a:prstGeom>
                  </pic:spPr>
                </pic:pic>
              </a:graphicData>
            </a:graphic>
            <wp14:sizeRelH relativeFrom="page">
              <wp14:pctWidth>0</wp14:pctWidth>
            </wp14:sizeRelH>
            <wp14:sizeRelV relativeFrom="page">
              <wp14:pctHeight>0</wp14:pctHeight>
            </wp14:sizeRelV>
          </wp:anchor>
        </w:drawing>
      </w:r>
      <w:r w:rsidRPr="00381965">
        <w:rPr>
          <w:rFonts w:ascii="Calibri" w:eastAsia="Calibri" w:hAnsi="Calibri" w:cs="Calibri"/>
          <w:b/>
          <w:bCs/>
          <w:color w:val="196B24"/>
          <w:sz w:val="24"/>
          <w:szCs w:val="24"/>
          <w:lang w:val="en-US" w:eastAsia="ja-JP"/>
        </w:rPr>
        <w:t>Our Core Areas of Work</w:t>
      </w:r>
    </w:p>
    <w:p w14:paraId="7DB50517" w14:textId="77777777" w:rsidR="00381965" w:rsidRPr="00381965" w:rsidRDefault="00381965" w:rsidP="00381965">
      <w:pPr>
        <w:spacing w:line="240" w:lineRule="auto"/>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We have 3 main areas of work which are:</w:t>
      </w:r>
    </w:p>
    <w:p w14:paraId="24913267" w14:textId="77777777" w:rsidR="00381965" w:rsidRPr="00381965" w:rsidRDefault="00381965" w:rsidP="00381965">
      <w:pPr>
        <w:spacing w:line="240" w:lineRule="auto"/>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 xml:space="preserve">1) Community Health Improvement </w:t>
      </w:r>
    </w:p>
    <w:p w14:paraId="71475462" w14:textId="77777777" w:rsidR="00381965" w:rsidRPr="00381965" w:rsidRDefault="00381965" w:rsidP="00381965">
      <w:pPr>
        <w:spacing w:line="240" w:lineRule="auto"/>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 xml:space="preserve">2) Women’s Learning and Development and </w:t>
      </w:r>
    </w:p>
    <w:p w14:paraId="587D31EE" w14:textId="77777777" w:rsidR="00381965" w:rsidRPr="00381965" w:rsidRDefault="00381965" w:rsidP="00381965">
      <w:pPr>
        <w:spacing w:line="240" w:lineRule="auto"/>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 xml:space="preserve">3) Support For South Asian Women In Crisis.  </w:t>
      </w:r>
    </w:p>
    <w:p w14:paraId="55F15AE4" w14:textId="77777777" w:rsidR="00381965" w:rsidRPr="00381965" w:rsidRDefault="00381965" w:rsidP="00381965">
      <w:pPr>
        <w:spacing w:line="240" w:lineRule="auto"/>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 xml:space="preserve">Many of our service users who engage with us have multiple complex support needs including mental health issues, isolation, and loneliness. This has often resulted from delayed or lack of opportunities to socialise outside the domestic space and integrate into society. By offering localised provisions, removing barriers or criteria that restrict engagement, and working with partners, we can engage with people soon after they move into the area, enabling greater integration into society, reducing the impact of isolation and poor mental well-being, so that they can take control and live their best life.  </w:t>
      </w:r>
    </w:p>
    <w:p w14:paraId="0AD49949" w14:textId="2738B818" w:rsidR="00381965" w:rsidRDefault="00381965" w:rsidP="00B50F6E">
      <w:pPr>
        <w:jc w:val="both"/>
        <w:rPr>
          <w:rFonts w:ascii="Calibri" w:eastAsia="MS Mincho" w:hAnsi="Calibri" w:cs="Calibri"/>
          <w:sz w:val="24"/>
          <w:szCs w:val="24"/>
          <w:lang w:val="en-US" w:eastAsia="ja-JP"/>
        </w:rPr>
      </w:pPr>
      <w:r w:rsidRPr="00381965">
        <w:rPr>
          <w:rFonts w:ascii="Calibri" w:eastAsia="MS Mincho" w:hAnsi="Calibri" w:cs="Calibri"/>
          <w:sz w:val="24"/>
          <w:szCs w:val="24"/>
          <w:lang w:val="en-US" w:eastAsia="ja-JP"/>
        </w:rPr>
        <w:t>We work holistically with women, predominantly but not exclusively South Asian communities, to support and empower them to identify their needs, build their confidence and develop the skills for future employment.  We work alongside the local community and service providers to reduce barriers for women experiencing racial inequalities, so that can access the services they need, and the opportunities which will allow them to progress, ultimately supporting them to fulfil their potential</w:t>
      </w:r>
    </w:p>
    <w:p w14:paraId="143B5925" w14:textId="77777777" w:rsidR="00CC6974" w:rsidRPr="00CC6974" w:rsidRDefault="00CC6974" w:rsidP="00CC6974">
      <w:pPr>
        <w:keepNext/>
        <w:keepLines/>
        <w:spacing w:before="160" w:after="80" w:line="279" w:lineRule="auto"/>
        <w:outlineLvl w:val="1"/>
        <w:rPr>
          <w:rFonts w:ascii="Calibri" w:eastAsia="MS Gothic" w:hAnsi="Calibri" w:cs="Calibri"/>
          <w:b/>
          <w:bCs/>
          <w:color w:val="196B24"/>
          <w:sz w:val="24"/>
          <w:szCs w:val="24"/>
          <w:lang w:val="en-US" w:eastAsia="ja-JP"/>
        </w:rPr>
      </w:pPr>
      <w:r w:rsidRPr="00CC6974">
        <w:rPr>
          <w:rFonts w:ascii="Calibri" w:eastAsia="Calibri" w:hAnsi="Calibri" w:cs="Calibri"/>
          <w:b/>
          <w:bCs/>
          <w:color w:val="196B24"/>
          <w:sz w:val="24"/>
          <w:szCs w:val="24"/>
          <w:lang w:val="en-US" w:eastAsia="ja-JP"/>
        </w:rPr>
        <w:t>Our Strategic Objectives</w:t>
      </w:r>
    </w:p>
    <w:p w14:paraId="151DFACF" w14:textId="20B2B264" w:rsidR="00381965" w:rsidRDefault="00EF2C95" w:rsidP="00B50F6E">
      <w:pPr>
        <w:jc w:val="center"/>
        <w:rPr>
          <w:rFonts w:cstheme="minorHAnsi"/>
          <w:b/>
          <w:bCs/>
          <w:sz w:val="28"/>
          <w:szCs w:val="28"/>
        </w:rPr>
      </w:pPr>
      <w:r>
        <w:rPr>
          <w:rFonts w:cstheme="minorHAnsi"/>
          <w:b/>
          <w:bCs/>
          <w:noProof/>
          <w:sz w:val="28"/>
          <w:szCs w:val="28"/>
        </w:rPr>
        <w:drawing>
          <wp:inline distT="0" distB="0" distL="0" distR="0" wp14:anchorId="089CF0D4" wp14:editId="13BEFB13">
            <wp:extent cx="5450205" cy="3907790"/>
            <wp:effectExtent l="0" t="0" r="0" b="0"/>
            <wp:docPr id="1439527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0205" cy="3907790"/>
                    </a:xfrm>
                    <a:prstGeom prst="rect">
                      <a:avLst/>
                    </a:prstGeom>
                    <a:noFill/>
                  </pic:spPr>
                </pic:pic>
              </a:graphicData>
            </a:graphic>
          </wp:inline>
        </w:drawing>
      </w:r>
    </w:p>
    <w:p w14:paraId="66F9A463" w14:textId="77777777" w:rsidR="00E67D66" w:rsidRDefault="00E67D66" w:rsidP="00E67D66">
      <w:pPr>
        <w:rPr>
          <w:rFonts w:cstheme="minorHAnsi"/>
          <w:b/>
          <w:bCs/>
          <w:sz w:val="28"/>
          <w:szCs w:val="28"/>
        </w:rPr>
      </w:pPr>
    </w:p>
    <w:p w14:paraId="7AC2233F" w14:textId="74D69406" w:rsidR="001C28E8" w:rsidRPr="00AB1A43" w:rsidRDefault="001C28E8" w:rsidP="00B077C1">
      <w:pPr>
        <w:shd w:val="clear" w:color="auto" w:fill="C5E0B3" w:themeFill="accent6" w:themeFillTint="66"/>
        <w:ind w:right="-755"/>
        <w:rPr>
          <w:rFonts w:cstheme="minorHAnsi"/>
          <w:b/>
          <w:bCs/>
          <w:sz w:val="28"/>
          <w:szCs w:val="28"/>
        </w:rPr>
      </w:pPr>
      <w:r w:rsidRPr="00AB1A43">
        <w:rPr>
          <w:rFonts w:cstheme="minorHAnsi"/>
          <w:b/>
          <w:bCs/>
          <w:sz w:val="28"/>
          <w:szCs w:val="28"/>
        </w:rPr>
        <w:lastRenderedPageBreak/>
        <w:t>Background to the need for this consultancy</w:t>
      </w:r>
    </w:p>
    <w:p w14:paraId="44807F8C" w14:textId="18733788" w:rsidR="00996A56" w:rsidRPr="00286E39" w:rsidRDefault="00DF5CB7" w:rsidP="001B1157">
      <w:pPr>
        <w:ind w:right="-755"/>
        <w:jc w:val="both"/>
        <w:rPr>
          <w:rFonts w:cstheme="minorHAnsi"/>
        </w:rPr>
      </w:pPr>
      <w:r w:rsidRPr="00286E39">
        <w:rPr>
          <w:rFonts w:cstheme="minorHAnsi"/>
        </w:rPr>
        <w:t xml:space="preserve">DMNW is the legacy project of the Asian Healthy Living Centre, a health funded initiative to empower local people and improve health and wellbeing. As such we have a track record of 18 years of engaging and involving local racially minoritised communities </w:t>
      </w:r>
      <w:r w:rsidR="00AF43E1">
        <w:rPr>
          <w:rFonts w:cstheme="minorHAnsi"/>
        </w:rPr>
        <w:t xml:space="preserve">in research </w:t>
      </w:r>
      <w:r w:rsidR="00D17906">
        <w:rPr>
          <w:rFonts w:cstheme="minorHAnsi"/>
        </w:rPr>
        <w:t>and consultation</w:t>
      </w:r>
      <w:r w:rsidR="00052D2B">
        <w:rPr>
          <w:rFonts w:cstheme="minorHAnsi"/>
        </w:rPr>
        <w:t xml:space="preserve">, enabling </w:t>
      </w:r>
      <w:r w:rsidRPr="00286E39">
        <w:rPr>
          <w:rFonts w:cstheme="minorHAnsi"/>
        </w:rPr>
        <w:t xml:space="preserve">their voices </w:t>
      </w:r>
      <w:r w:rsidR="00D71D68">
        <w:rPr>
          <w:rFonts w:cstheme="minorHAnsi"/>
        </w:rPr>
        <w:t>to</w:t>
      </w:r>
      <w:r w:rsidRPr="00286E39">
        <w:rPr>
          <w:rFonts w:cstheme="minorHAnsi"/>
        </w:rPr>
        <w:t xml:space="preserve"> be heard and influence local policies and strategies.  Examples include:</w:t>
      </w:r>
    </w:p>
    <w:p w14:paraId="6326047B" w14:textId="77E0DEB5" w:rsidR="00996A56" w:rsidRDefault="00CB35EE" w:rsidP="006F5FCA">
      <w:pPr>
        <w:rPr>
          <w:rFonts w:cstheme="minorHAnsi"/>
        </w:rPr>
      </w:pPr>
      <w:r w:rsidRPr="00CB35EE">
        <w:rPr>
          <w:rFonts w:cstheme="minorHAnsi"/>
          <w:noProof/>
          <w:kern w:val="2"/>
          <w14:ligatures w14:val="standardContextual"/>
        </w:rPr>
        <mc:AlternateContent>
          <mc:Choice Requires="wps">
            <w:drawing>
              <wp:anchor distT="0" distB="0" distL="114300" distR="114300" simplePos="0" relativeHeight="251658241" behindDoc="0" locked="0" layoutInCell="1" allowOverlap="1" wp14:anchorId="08CCADE8" wp14:editId="2F386357">
                <wp:simplePos x="0" y="0"/>
                <wp:positionH relativeFrom="column">
                  <wp:posOffset>0</wp:posOffset>
                </wp:positionH>
                <wp:positionV relativeFrom="paragraph">
                  <wp:posOffset>0</wp:posOffset>
                </wp:positionV>
                <wp:extent cx="6191250" cy="616689"/>
                <wp:effectExtent l="0" t="0" r="19050" b="12065"/>
                <wp:wrapNone/>
                <wp:docPr id="736014494" name="Text Box 1"/>
                <wp:cNvGraphicFramePr/>
                <a:graphic xmlns:a="http://schemas.openxmlformats.org/drawingml/2006/main">
                  <a:graphicData uri="http://schemas.microsoft.com/office/word/2010/wordprocessingShape">
                    <wps:wsp>
                      <wps:cNvSpPr txBox="1"/>
                      <wps:spPr>
                        <a:xfrm>
                          <a:off x="0" y="0"/>
                          <a:ext cx="6191250" cy="616689"/>
                        </a:xfrm>
                        <a:prstGeom prst="rect">
                          <a:avLst/>
                        </a:prstGeom>
                        <a:solidFill>
                          <a:srgbClr val="ED7D31">
                            <a:lumMod val="40000"/>
                            <a:lumOff val="60000"/>
                          </a:srgbClr>
                        </a:solidFill>
                        <a:ln w="6350">
                          <a:solidFill>
                            <a:prstClr val="black"/>
                          </a:solidFill>
                        </a:ln>
                      </wps:spPr>
                      <wps:txbx>
                        <w:txbxContent>
                          <w:p w14:paraId="131FF7CD" w14:textId="77777777" w:rsidR="00CB35EE" w:rsidRPr="00FC41D5" w:rsidRDefault="00CB35EE" w:rsidP="00CB35EE">
                            <w:pPr>
                              <w:jc w:val="center"/>
                              <w:rPr>
                                <w:rFonts w:ascii="Arial Narrow" w:hAnsi="Arial Narrow" w:cstheme="minorHAnsi"/>
                              </w:rPr>
                            </w:pPr>
                            <w:r w:rsidRPr="00FC41D5">
                              <w:rPr>
                                <w:rFonts w:ascii="Arial Narrow" w:hAnsi="Arial Narrow" w:cstheme="minorHAnsi"/>
                              </w:rPr>
                              <w:t>Joint project with Manchester Metropolitan University in 2016 to train and develop local researchers using participatory appraisal tools. Outcomes included building project capacity, increasing confidence and upskilling local women for future employment.</w:t>
                            </w:r>
                          </w:p>
                          <w:p w14:paraId="4C723B7A" w14:textId="77777777" w:rsidR="00CB35EE" w:rsidRDefault="00CB35EE" w:rsidP="00CB35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DE8" id="_x0000_t202" coordsize="21600,21600" o:spt="202" path="m,l,21600r21600,l21600,xe">
                <v:stroke joinstyle="miter"/>
                <v:path gradientshapeok="t" o:connecttype="rect"/>
              </v:shapetype>
              <v:shape id="Text Box 1" o:spid="_x0000_s1026" type="#_x0000_t202" style="position:absolute;margin-left:0;margin-top:0;width:487.5pt;height:4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glUgIAALYEAAAOAAAAZHJzL2Uyb0RvYy54bWysVE1v2zAMvQ/YfxB0XxynadoYcYosWYYB&#10;XVsgHXqWZTk2JouapMROf/0o2flYu9OwHBSKpB7JR9Kzu7aWZC+MrUClNB4MKRGKQ16pbUp/PK8/&#10;3VJiHVM5k6BESg/C0rv5xw+zRidiBCXIXBiCIMomjU5p6ZxOosjyUtTMDkALhcYCTM0cXs02yg1r&#10;EL2W0Wg4nEQNmFwb4MJa1K46I50H/KIQ3D0WhRWOyJRibi6cJpyZP6P5jCVbw3RZ8T4N9g9Z1KxS&#10;GPQEtWKOkZ2p3kHVFTdgoXADDnUERVFxEWrAauLhm2o2JdMi1ILkWH2iyf4/WP6w3+gnQ1z7GVps&#10;oCek0TaxqPT1tIWp/T9mStCOFB5OtInWEY7KSTyNR9do4mibxJPJ7dTDROfX2lj3VUBNvJBSg20J&#10;bLH9vXWd69HFB7Mgq3xdSRkuZpstpSF7hi38srpZXcXhrdzV3yHv1OMh/rpeoho73qknRzWmYjuY&#10;kNYf+FKRBtO+wgLexfZJnWJnkvGffWEXCIgtFcKeWfOSa7O2pzKD/IAMG+iGz2q+rhD3nln3xAxO&#10;GzKHG+Qe8SgkYDLQS5SUYF7/pvf+OARopaTB6U2p/bVjRlAivykcj2k8HvtxD5fx9c0IL+bSkl1a&#10;1K5eArIb465qHkTv7+RRLAzUL7hoCx8VTUxxjJ1SdxSXrtspXFQuFovghAOumbtXG809tCfX8/nc&#10;vjCj+0lwOEMPcJxzlrwZiM7Xv1Sw2DkoqjAtnuCO1Z53XI7Q2H6R/fZd3oPX+XMz/w0AAP//AwBQ&#10;SwMEFAAGAAgAAAAhAKtH/KTbAAAABAEAAA8AAABkcnMvZG93bnJldi54bWxMj0FLw0AQhe+C/2EZ&#10;wZvdVFBrzKaIRUREirVSvE2yYxLMzobdbRv99U696GWYxxvefK+Yj65XOwqx82xgOslAEdfedtwY&#10;WL/en81AxYRssfdMBr4owrw8Piowt37PL7RbpUZJCMccDbQpDbnWsW7JYZz4gVi8Dx8cJpGh0Tbg&#10;XsJdr8+z7FI77Fg+tDjQXUv152rrDOjKj+u4fI5PuHkMs8X3w9vifWPM6cl4ewMq0Zj+juGAL+hQ&#10;ClPlt2yj6g1IkfQ7xbu+uhBZHZYp6LLQ/+HLHwAAAP//AwBQSwECLQAUAAYACAAAACEAtoM4kv4A&#10;AADhAQAAEwAAAAAAAAAAAAAAAAAAAAAAW0NvbnRlbnRfVHlwZXNdLnhtbFBLAQItABQABgAIAAAA&#10;IQA4/SH/1gAAAJQBAAALAAAAAAAAAAAAAAAAAC8BAABfcmVscy8ucmVsc1BLAQItABQABgAIAAAA&#10;IQAbhbglUgIAALYEAAAOAAAAAAAAAAAAAAAAAC4CAABkcnMvZTJvRG9jLnhtbFBLAQItABQABgAI&#10;AAAAIQCrR/yk2wAAAAQBAAAPAAAAAAAAAAAAAAAAAKwEAABkcnMvZG93bnJldi54bWxQSwUGAAAA&#10;AAQABADzAAAAtAUAAAAA&#10;" fillcolor="#f8cbad" strokeweight=".5pt">
                <v:textbox>
                  <w:txbxContent>
                    <w:p w14:paraId="131FF7CD" w14:textId="77777777" w:rsidR="00CB35EE" w:rsidRPr="00FC41D5" w:rsidRDefault="00CB35EE" w:rsidP="00CB35EE">
                      <w:pPr>
                        <w:jc w:val="center"/>
                        <w:rPr>
                          <w:rFonts w:ascii="Arial Narrow" w:hAnsi="Arial Narrow" w:cstheme="minorHAnsi"/>
                        </w:rPr>
                      </w:pPr>
                      <w:r w:rsidRPr="00FC41D5">
                        <w:rPr>
                          <w:rFonts w:ascii="Arial Narrow" w:hAnsi="Arial Narrow" w:cstheme="minorHAnsi"/>
                        </w:rPr>
                        <w:t>Joint project with Manchester Metropolitan University in 2016 to train and develop local researchers using participatory appraisal tools. Outcomes included building project capacity, increasing confidence and upskilling local women for future employment.</w:t>
                      </w:r>
                    </w:p>
                    <w:p w14:paraId="4C723B7A" w14:textId="77777777" w:rsidR="00CB35EE" w:rsidRDefault="00CB35EE" w:rsidP="00CB35EE">
                      <w:pPr>
                        <w:jc w:val="center"/>
                      </w:pPr>
                    </w:p>
                  </w:txbxContent>
                </v:textbox>
              </v:shape>
            </w:pict>
          </mc:Fallback>
        </mc:AlternateContent>
      </w:r>
    </w:p>
    <w:p w14:paraId="05845299" w14:textId="5BC997B4" w:rsidR="00996A56" w:rsidRDefault="00996A56" w:rsidP="006F5FCA">
      <w:pPr>
        <w:rPr>
          <w:rFonts w:cstheme="minorHAnsi"/>
        </w:rPr>
      </w:pPr>
    </w:p>
    <w:p w14:paraId="028CAE80" w14:textId="146030E7" w:rsidR="00CB35EE" w:rsidRDefault="00186191" w:rsidP="006F5FCA">
      <w:pPr>
        <w:rPr>
          <w:rFonts w:cstheme="minorHAnsi"/>
        </w:rPr>
      </w:pPr>
      <w:r w:rsidRPr="00186191">
        <w:rPr>
          <w:rFonts w:cstheme="minorHAnsi"/>
          <w:noProof/>
          <w:kern w:val="2"/>
          <w14:ligatures w14:val="standardContextual"/>
        </w:rPr>
        <mc:AlternateContent>
          <mc:Choice Requires="wps">
            <w:drawing>
              <wp:anchor distT="0" distB="0" distL="114300" distR="114300" simplePos="0" relativeHeight="251658243" behindDoc="0" locked="0" layoutInCell="1" allowOverlap="1" wp14:anchorId="7C6DDD6A" wp14:editId="611644A8">
                <wp:simplePos x="0" y="0"/>
                <wp:positionH relativeFrom="column">
                  <wp:posOffset>3114675</wp:posOffset>
                </wp:positionH>
                <wp:positionV relativeFrom="paragraph">
                  <wp:posOffset>142240</wp:posOffset>
                </wp:positionV>
                <wp:extent cx="3086100" cy="807720"/>
                <wp:effectExtent l="0" t="0" r="19050" b="11430"/>
                <wp:wrapNone/>
                <wp:docPr id="1418129384" name="Text Box 1"/>
                <wp:cNvGraphicFramePr/>
                <a:graphic xmlns:a="http://schemas.openxmlformats.org/drawingml/2006/main">
                  <a:graphicData uri="http://schemas.microsoft.com/office/word/2010/wordprocessingShape">
                    <wps:wsp>
                      <wps:cNvSpPr txBox="1"/>
                      <wps:spPr>
                        <a:xfrm>
                          <a:off x="0" y="0"/>
                          <a:ext cx="3086100" cy="807720"/>
                        </a:xfrm>
                        <a:prstGeom prst="rect">
                          <a:avLst/>
                        </a:prstGeom>
                        <a:solidFill>
                          <a:srgbClr val="FFC000">
                            <a:lumMod val="40000"/>
                            <a:lumOff val="60000"/>
                          </a:srgbClr>
                        </a:solidFill>
                        <a:ln w="6350">
                          <a:solidFill>
                            <a:prstClr val="black"/>
                          </a:solidFill>
                        </a:ln>
                      </wps:spPr>
                      <wps:txbx>
                        <w:txbxContent>
                          <w:p w14:paraId="105031B8" w14:textId="77777777" w:rsidR="00186191" w:rsidRPr="00FC41D5" w:rsidRDefault="00186191" w:rsidP="00186191">
                            <w:pPr>
                              <w:jc w:val="center"/>
                              <w:rPr>
                                <w:rFonts w:ascii="Arial Narrow" w:hAnsi="Arial Narrow"/>
                              </w:rPr>
                            </w:pPr>
                            <w:r w:rsidRPr="00FC41D5">
                              <w:rPr>
                                <w:rFonts w:ascii="Arial Narrow" w:hAnsi="Arial Narrow"/>
                              </w:rPr>
                              <w:t>2019</w:t>
                            </w:r>
                            <w:r>
                              <w:rPr>
                                <w:rFonts w:ascii="Arial Narrow" w:hAnsi="Arial Narrow"/>
                              </w:rPr>
                              <w:t xml:space="preserve"> </w:t>
                            </w:r>
                            <w:r w:rsidRPr="00FC41D5">
                              <w:rPr>
                                <w:rFonts w:ascii="Arial Narrow" w:hAnsi="Arial Narrow"/>
                              </w:rPr>
                              <w:t>Active Communities Network Girls consultation on sports activities and barriers to participation. Outcomes included the development of coproduced young girls sports club.</w:t>
                            </w:r>
                          </w:p>
                          <w:p w14:paraId="6F902599" w14:textId="77777777" w:rsidR="00186191" w:rsidRDefault="00186191" w:rsidP="001861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DD6A" id="_x0000_s1027" type="#_x0000_t202" style="position:absolute;margin-left:245.25pt;margin-top:11.2pt;width:243pt;height:6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XtVQIAAL0EAAAOAAAAZHJzL2Uyb0RvYy54bWysVE1v2zAMvQ/YfxB0X+ykaZoZcYosRYYB&#10;WVsgHXqWZSkxJouapMTufn0p2flot9Owi0KR9CP1+JjZbVsrchDWVaBzOhyklAjNoaz0Nqc/nlaf&#10;ppQ4z3TJFGiR0xfh6O3844dZYzIxgh2oUliCINpljcnpznuTJYnjO1EzNwAjNAYl2Jp5vNptUlrW&#10;IHqtklGaTpIGbGkscOEceu+6IJ1HfCkF9w9SOuGJyin25uNp41mEM5nPWLa1zOwq3rfB/qGLmlUa&#10;i56g7phnZG+rP6DqiltwIP2AQ52AlBUX8Q34mmH67jWbHTMivgXJceZEk/t/sPz+sDGPlvj2C7Q4&#10;wEBIY1zm0Bne00pbh1/slGAcKXw50SZaTzg6r9LpZJhiiGNsmt7cjCKvyflrY53/KqAmwcipxbFE&#10;tthh7TxWxNRjSijmQFXlqlIqXuy2WCpLDgxHuFotU6wU/Gpff4eyc4/R2c8S3Tjxzj05uhHfdTCx&#10;1ht8pUmT08nVdQf7JhaaOtUuFOM/Az8B7dwh3pRG55m1YPm2aElVXjBaQPmCRFvoNOgMX1UIv2bO&#10;PzKLokMCcZH8Ax5SAfYEvUXJDuzvv/lDPmoBo5Q0KOKcul97ZgUl6ptGlXwejsdB9fEyvg6DIfYy&#10;UlxG9L5eApI8xJU1PJoh36ujKS3Uz7hvi1AVQ0xzrJ1TfzSXvlst3FcuFouYhDo3zK/1xvAAHUYX&#10;aH1qn5k1vSA8SukejnJn2TtddLnhSw2LvQdZRdEEnjtWe/pxR+J0+n0OS3h5j1nnf535KwAAAP//&#10;AwBQSwMEFAAGAAgAAAAhAPYMJFvfAAAACgEAAA8AAABkcnMvZG93bnJldi54bWxMj8tOwzAQRfdI&#10;/IM1SGwQdRqFlIQ4FeKxrigsWDqxG6e1x1HspIGvZ1jBcmaO7pxbbRdn2azH0HsUsF4lwDS2XvXY&#10;Cfh4f729BxaiRCWtRy3gSwfY1pcXlSyVP+ObnvexYxSCoZQCTIxDyXlojXYyrPygkW4HPzoZaRw7&#10;rkZ5pnBneZokOXeyR/pg5KCfjG5P+8kJOG0+lyYe0+M0r3fP9vvm8CLNTojrq+XxAVjUS/yD4Vef&#10;1KEmp8ZPqAKzArIiuSNUQJpmwAgoNjktGiKzIgdeV/x/hfoHAAD//wMAUEsBAi0AFAAGAAgAAAAh&#10;ALaDOJL+AAAA4QEAABMAAAAAAAAAAAAAAAAAAAAAAFtDb250ZW50X1R5cGVzXS54bWxQSwECLQAU&#10;AAYACAAAACEAOP0h/9YAAACUAQAACwAAAAAAAAAAAAAAAAAvAQAAX3JlbHMvLnJlbHNQSwECLQAU&#10;AAYACAAAACEAgddF7VUCAAC9BAAADgAAAAAAAAAAAAAAAAAuAgAAZHJzL2Uyb0RvYy54bWxQSwEC&#10;LQAUAAYACAAAACEA9gwkW98AAAAKAQAADwAAAAAAAAAAAAAAAACvBAAAZHJzL2Rvd25yZXYueG1s&#10;UEsFBgAAAAAEAAQA8wAAALsFAAAAAA==&#10;" fillcolor="#ffe699" strokeweight=".5pt">
                <v:textbox>
                  <w:txbxContent>
                    <w:p w14:paraId="105031B8" w14:textId="77777777" w:rsidR="00186191" w:rsidRPr="00FC41D5" w:rsidRDefault="00186191" w:rsidP="00186191">
                      <w:pPr>
                        <w:jc w:val="center"/>
                        <w:rPr>
                          <w:rFonts w:ascii="Arial Narrow" w:hAnsi="Arial Narrow"/>
                        </w:rPr>
                      </w:pPr>
                      <w:r w:rsidRPr="00FC41D5">
                        <w:rPr>
                          <w:rFonts w:ascii="Arial Narrow" w:hAnsi="Arial Narrow"/>
                        </w:rPr>
                        <w:t>2019</w:t>
                      </w:r>
                      <w:r>
                        <w:rPr>
                          <w:rFonts w:ascii="Arial Narrow" w:hAnsi="Arial Narrow"/>
                        </w:rPr>
                        <w:t xml:space="preserve"> </w:t>
                      </w:r>
                      <w:r w:rsidRPr="00FC41D5">
                        <w:rPr>
                          <w:rFonts w:ascii="Arial Narrow" w:hAnsi="Arial Narrow"/>
                        </w:rPr>
                        <w:t>Active Communities Network Girls consultation on sports activities and barriers to participation. Outcomes included the development of coproduced young girls sports club.</w:t>
                      </w:r>
                    </w:p>
                    <w:p w14:paraId="6F902599" w14:textId="77777777" w:rsidR="00186191" w:rsidRDefault="00186191" w:rsidP="00186191">
                      <w:pPr>
                        <w:jc w:val="center"/>
                      </w:pPr>
                    </w:p>
                  </w:txbxContent>
                </v:textbox>
              </v:shape>
            </w:pict>
          </mc:Fallback>
        </mc:AlternateContent>
      </w:r>
      <w:r w:rsidR="005F2097" w:rsidRPr="005F2097">
        <w:rPr>
          <w:rFonts w:cstheme="minorHAnsi"/>
          <w:noProof/>
          <w:kern w:val="2"/>
          <w14:ligatures w14:val="standardContextual"/>
        </w:rPr>
        <mc:AlternateContent>
          <mc:Choice Requires="wps">
            <w:drawing>
              <wp:anchor distT="0" distB="0" distL="114300" distR="114300" simplePos="0" relativeHeight="251658242" behindDoc="0" locked="0" layoutInCell="1" allowOverlap="1" wp14:anchorId="26EC8D1E" wp14:editId="2EE1801E">
                <wp:simplePos x="0" y="0"/>
                <wp:positionH relativeFrom="margin">
                  <wp:align>left</wp:align>
                </wp:positionH>
                <wp:positionV relativeFrom="paragraph">
                  <wp:posOffset>142240</wp:posOffset>
                </wp:positionV>
                <wp:extent cx="3020060" cy="807720"/>
                <wp:effectExtent l="0" t="0" r="27940" b="11430"/>
                <wp:wrapNone/>
                <wp:docPr id="483087632" name="Text Box 1"/>
                <wp:cNvGraphicFramePr/>
                <a:graphic xmlns:a="http://schemas.openxmlformats.org/drawingml/2006/main">
                  <a:graphicData uri="http://schemas.microsoft.com/office/word/2010/wordprocessingShape">
                    <wps:wsp>
                      <wps:cNvSpPr txBox="1"/>
                      <wps:spPr>
                        <a:xfrm>
                          <a:off x="0" y="0"/>
                          <a:ext cx="3020060" cy="807720"/>
                        </a:xfrm>
                        <a:prstGeom prst="rect">
                          <a:avLst/>
                        </a:prstGeom>
                        <a:solidFill>
                          <a:srgbClr val="70AD47">
                            <a:lumMod val="60000"/>
                            <a:lumOff val="40000"/>
                          </a:srgbClr>
                        </a:solidFill>
                        <a:ln w="6350">
                          <a:solidFill>
                            <a:prstClr val="black"/>
                          </a:solidFill>
                        </a:ln>
                      </wps:spPr>
                      <wps:txbx>
                        <w:txbxContent>
                          <w:p w14:paraId="60B5A209" w14:textId="77777777" w:rsidR="005F2097" w:rsidRPr="00FC41D5" w:rsidRDefault="005F2097" w:rsidP="005F2097">
                            <w:pPr>
                              <w:jc w:val="center"/>
                              <w:rPr>
                                <w:rFonts w:ascii="Arial Narrow" w:hAnsi="Arial Narrow" w:cstheme="minorHAnsi"/>
                              </w:rPr>
                            </w:pPr>
                            <w:r w:rsidRPr="00FC41D5">
                              <w:rPr>
                                <w:rFonts w:ascii="Arial Narrow" w:hAnsi="Arial Narrow" w:cstheme="minorHAnsi"/>
                              </w:rPr>
                              <w:t>Consultation post Covid looking at impact of COVID on young people and barriers to accessing youth and community activity, commissioned by TMBC.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8D1E" id="_x0000_s1028" type="#_x0000_t202" style="position:absolute;margin-left:0;margin-top:11.2pt;width:237.8pt;height:63.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T5VwIAAL0EAAAOAAAAZHJzL2Uyb0RvYy54bWysVFFv2jAQfp+0/2D5fSRQCl1EqBiIaRJr&#10;K9Gpz47jkGiOz7MNCfv1PTsEaLenaTwY++783fm77zK7b2tJDsLYClRKh4OYEqE45JXapfTH8/rT&#10;HSXWMZUzCUqk9CgsvZ9//DBrdCJGUILMhSEIomzS6JSWzukkiiwvRc3sALRQ6CzA1Mzh0eyi3LAG&#10;0WsZjeJ4EjVgcm2AC2vRuuqcdB7wi0Jw91gUVjgiU4q1ubCasGZ+jeYzluwM02XFT2Wwf6iiZpXC&#10;pGeoFXOM7E31B1RdcQMWCjfgUEdQFBUX4Q34mmH87jXbkmkR3oLkWH2myf4/WP5w2OonQ1z7BVps&#10;oCek0TaxaPTvaQtT+3+slKAfKTyeaROtIxyNN7HvBLo4+u7i6XQUeI0ut7Wx7quAmvhNSg22JbDF&#10;DhvrMCOG9iE+mQVZ5etKynAwu2wpDTkwbOE0XqzG03BX7uvvkHfmSYy/rpdoxo535nFvRnzbwYRc&#10;b/ClIk1KJze3cYB94/NFnXNnkvGfPolHu1SIJ6nQeGHN71ybtaTKUzrqGc0gPyLRBjoNWs3XFcJv&#10;mHVPzKDokEAcJPeISyEBa4LTjpISzO+/2X08agG9lDQo4pTaX3tmBCXym0KVfB6Ox1714TC+9Y0h&#10;5tqTXXvUvl4CkjzEkdU8bH28k/22MFC/4LwtfFZ0McUxd0pdv126brRwXrlYLEIQ6lwzt1FbzT20&#10;b6mn9bl9YUafBOFQSg/Qy50l73TRxfqbChZ7B0UVRON57lg90Y8zErpzmmc/hNfnEHX56sxfAQAA&#10;//8DAFBLAwQUAAYACAAAACEAS/84Ut0AAAAHAQAADwAAAGRycy9kb3ducmV2LnhtbEyPzU7DMBCE&#10;70i8g7VIXBB1iELShjhVBYIronDo0Ym3iYV/Quy27tuznOhxNLMz3zbrZA074hy0dwIeFhkwdL1X&#10;2g0Cvj5f75fAQpROSeMdCjhjgHV7fdXIWvmT+8DjNg6MSlyopYAxxqnmPPQjWhkWfkJH3t7PVkaS&#10;88DVLE9Ubg3Ps6zkVmpHC6Oc8HnE/nt7sIQxb1L6CZV5f5t0dbd6OS93nRbi9iZtnoBFTPE/DH/4&#10;dAMtMXX+4FRgRgA9EgXkeQGM3KJ6LIF1FCtWJfC24Zf87S8AAAD//wMAUEsBAi0AFAAGAAgAAAAh&#10;ALaDOJL+AAAA4QEAABMAAAAAAAAAAAAAAAAAAAAAAFtDb250ZW50X1R5cGVzXS54bWxQSwECLQAU&#10;AAYACAAAACEAOP0h/9YAAACUAQAACwAAAAAAAAAAAAAAAAAvAQAAX3JlbHMvLnJlbHNQSwECLQAU&#10;AAYACAAAACEAmUuk+VcCAAC9BAAADgAAAAAAAAAAAAAAAAAuAgAAZHJzL2Uyb0RvYy54bWxQSwEC&#10;LQAUAAYACAAAACEAS/84Ut0AAAAHAQAADwAAAAAAAAAAAAAAAACxBAAAZHJzL2Rvd25yZXYueG1s&#10;UEsFBgAAAAAEAAQA8wAAALsFAAAAAA==&#10;" fillcolor="#a9d18e" strokeweight=".5pt">
                <v:textbox>
                  <w:txbxContent>
                    <w:p w14:paraId="60B5A209" w14:textId="77777777" w:rsidR="005F2097" w:rsidRPr="00FC41D5" w:rsidRDefault="005F2097" w:rsidP="005F2097">
                      <w:pPr>
                        <w:jc w:val="center"/>
                        <w:rPr>
                          <w:rFonts w:ascii="Arial Narrow" w:hAnsi="Arial Narrow" w:cstheme="minorHAnsi"/>
                        </w:rPr>
                      </w:pPr>
                      <w:r w:rsidRPr="00FC41D5">
                        <w:rPr>
                          <w:rFonts w:ascii="Arial Narrow" w:hAnsi="Arial Narrow" w:cstheme="minorHAnsi"/>
                        </w:rPr>
                        <w:t>Consultation post Covid looking at impact of COVID on young people and barriers to accessing youth and community activity, commissioned by TMBC.</w:t>
                      </w:r>
                    </w:p>
                  </w:txbxContent>
                </v:textbox>
                <w10:wrap anchorx="margin"/>
              </v:shape>
            </w:pict>
          </mc:Fallback>
        </mc:AlternateContent>
      </w:r>
    </w:p>
    <w:p w14:paraId="6262091C" w14:textId="132BDA3E" w:rsidR="00CB35EE" w:rsidRDefault="00CB35EE" w:rsidP="006F5FCA">
      <w:pPr>
        <w:rPr>
          <w:rFonts w:cstheme="minorHAnsi"/>
        </w:rPr>
      </w:pPr>
    </w:p>
    <w:p w14:paraId="52846525" w14:textId="77777777" w:rsidR="00CB35EE" w:rsidRDefault="00CB35EE" w:rsidP="006F5FCA">
      <w:pPr>
        <w:rPr>
          <w:rFonts w:cstheme="minorHAnsi"/>
        </w:rPr>
      </w:pPr>
    </w:p>
    <w:p w14:paraId="0EDE3E9E" w14:textId="67765668" w:rsidR="00CB35EE" w:rsidRDefault="005E20A6" w:rsidP="006F5FCA">
      <w:pPr>
        <w:rPr>
          <w:rFonts w:cstheme="minorHAnsi"/>
        </w:rPr>
      </w:pPr>
      <w:r w:rsidRPr="005E20A6">
        <w:rPr>
          <w:rFonts w:cstheme="minorHAnsi"/>
          <w:noProof/>
          <w:kern w:val="2"/>
          <w14:ligatures w14:val="standardContextual"/>
        </w:rPr>
        <mc:AlternateContent>
          <mc:Choice Requires="wps">
            <w:drawing>
              <wp:anchor distT="0" distB="0" distL="114300" distR="114300" simplePos="0" relativeHeight="251658244" behindDoc="0" locked="0" layoutInCell="1" allowOverlap="1" wp14:anchorId="2E22C019" wp14:editId="41DDB291">
                <wp:simplePos x="0" y="0"/>
                <wp:positionH relativeFrom="margin">
                  <wp:align>left</wp:align>
                </wp:positionH>
                <wp:positionV relativeFrom="paragraph">
                  <wp:posOffset>180975</wp:posOffset>
                </wp:positionV>
                <wp:extent cx="6191250" cy="828675"/>
                <wp:effectExtent l="0" t="0" r="19050" b="28575"/>
                <wp:wrapNone/>
                <wp:docPr id="2071750327" name="Text Box 1"/>
                <wp:cNvGraphicFramePr/>
                <a:graphic xmlns:a="http://schemas.openxmlformats.org/drawingml/2006/main">
                  <a:graphicData uri="http://schemas.microsoft.com/office/word/2010/wordprocessingShape">
                    <wps:wsp>
                      <wps:cNvSpPr txBox="1"/>
                      <wps:spPr>
                        <a:xfrm>
                          <a:off x="0" y="0"/>
                          <a:ext cx="6191250" cy="828675"/>
                        </a:xfrm>
                        <a:prstGeom prst="rect">
                          <a:avLst/>
                        </a:prstGeom>
                        <a:solidFill>
                          <a:srgbClr val="4472C4">
                            <a:lumMod val="60000"/>
                            <a:lumOff val="40000"/>
                          </a:srgbClr>
                        </a:solidFill>
                        <a:ln w="6350">
                          <a:solidFill>
                            <a:prstClr val="black"/>
                          </a:solidFill>
                        </a:ln>
                      </wps:spPr>
                      <wps:txbx>
                        <w:txbxContent>
                          <w:p w14:paraId="3780F30C" w14:textId="77777777" w:rsidR="005E20A6" w:rsidRPr="007562B4" w:rsidRDefault="005E20A6" w:rsidP="005E20A6">
                            <w:pPr>
                              <w:jc w:val="center"/>
                              <w:rPr>
                                <w:rFonts w:ascii="Arial Narrow" w:hAnsi="Arial Narrow" w:cstheme="minorHAnsi"/>
                              </w:rPr>
                            </w:pPr>
                            <w:r w:rsidRPr="007562B4">
                              <w:rPr>
                                <w:rFonts w:ascii="Arial Narrow" w:hAnsi="Arial Narrow" w:cstheme="minorHAnsi"/>
                              </w:rPr>
                              <w:t>Barriers to Accessing Information Research report for TMBC Inequalities reference group (2021). Consultation with Tameside racially minoritised communities on barriers to accessing information about local services during COVID 19 pandemic. Results were presented to TMBC Inequalities Reference Group and formed the basis of ongoing actions to increase access and remove 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C019" id="_x0000_s1029" type="#_x0000_t202" style="position:absolute;margin-left:0;margin-top:14.25pt;width:487.5pt;height:65.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kdVQIAAL0EAAAOAAAAZHJzL2Uyb0RvYy54bWysVFFv2jAQfp+0/2D5fYRQoBQRKkbFNIm1&#10;lejUZ+PYEM3xebYhYb9+ZycB1u5pGg/mfHf+7u67u8zu61KRo7CuAJ3RtNenRGgOeaF3Gf3+svo0&#10;ocR5pnOmQIuMnoSj9/OPH2aVmYoB7EHlwhIE0W5amYzuvTfTJHF8L0rmemCERqMEWzKPV7tLcssq&#10;RC9VMuj3x0kFNjcWuHAOtQ+Nkc4jvpSC+ycpnfBEZRRz8/G08dyGM5nP2HRnmdkXvE2D/UMWJSs0&#10;Bj1DPTDPyMEW76DKgltwIH2PQ5mAlAUXsQasJu2/qWazZ0bEWpAcZ840uf8Hyx+PG/Nsia8/Q40N&#10;DIRUxk0dKkM9tbRl+MdMCdqRwtOZNlF7wlE5Tu/SwQhNHG2TwWR8OwowyeW1sc5/EVCSIGTUYlsi&#10;W+y4dr5x7VxCMAeqyFeFUvFid9ulsuTIsIXD4e1gOYxv1aH8BnmjHvfx1/QS1djx1rtTYyqugYlp&#10;/YGvNKmwhhss4F3skNQ59lYx/qMt7AoBsZVG2AtrQfL1tiZFntGbjtEt5Cck2kIzg87wVYHwa+b8&#10;M7M4dEggLpJ/wkMqwJyglSjZg/31N33wx1lAKyUVDnFG3c8Ds4IS9VXjlNylw2GY+ngZjm4HeLHX&#10;lu21RR/KJSDJKa6s4VEM/l51orRQvuK+LUJUNDHNMXZGfScufbNauK9cLBbRCefcML/WG8MDdOA4&#10;0PpSvzJr2oHwOEqP0I07m76Zi8Y3vNSwOHiQRRyawHPDaks/7kjsb7vPYQmv79Hr8tWZ/wYAAP//&#10;AwBQSwMEFAAGAAgAAAAhAAPsrAHgAAAABwEAAA8AAABkcnMvZG93bnJldi54bWxMj8FOwzAQRO9I&#10;/IO1SFwq6rRSoA1xKlToBS5NQSBubrwkEfY6it007deznOA4O6OZt/lqdFYM2IfWk4LZNAGBVHnT&#10;Uq3g7XVzswARoiajrSdUcMIAq+LyIteZ8UcqcdjFWnAJhUwraGLsMilD1aDTYeo7JPa+fO90ZNnX&#10;0vT6yOXOynmS3EqnW+KFRne4brD63h2cgvPLthzeP9OniR2eJx+P5ex0Xm+Uur4aH+5BRBzjXxh+&#10;8RkdCmba+wOZIKwCfiQqmC9SEOwu71I+7DmWLhOQRS7/8xc/AAAA//8DAFBLAQItABQABgAIAAAA&#10;IQC2gziS/gAAAOEBAAATAAAAAAAAAAAAAAAAAAAAAABbQ29udGVudF9UeXBlc10ueG1sUEsBAi0A&#10;FAAGAAgAAAAhADj9If/WAAAAlAEAAAsAAAAAAAAAAAAAAAAALwEAAF9yZWxzLy5yZWxzUEsBAi0A&#10;FAAGAAgAAAAhAPCLOR1VAgAAvQQAAA4AAAAAAAAAAAAAAAAALgIAAGRycy9lMm9Eb2MueG1sUEsB&#10;Ai0AFAAGAAgAAAAhAAPsrAHgAAAABwEAAA8AAAAAAAAAAAAAAAAArwQAAGRycy9kb3ducmV2Lnht&#10;bFBLBQYAAAAABAAEAPMAAAC8BQAAAAA=&#10;" fillcolor="#8faadc" strokeweight=".5pt">
                <v:textbox>
                  <w:txbxContent>
                    <w:p w14:paraId="3780F30C" w14:textId="77777777" w:rsidR="005E20A6" w:rsidRPr="007562B4" w:rsidRDefault="005E20A6" w:rsidP="005E20A6">
                      <w:pPr>
                        <w:jc w:val="center"/>
                        <w:rPr>
                          <w:rFonts w:ascii="Arial Narrow" w:hAnsi="Arial Narrow" w:cstheme="minorHAnsi"/>
                        </w:rPr>
                      </w:pPr>
                      <w:r w:rsidRPr="007562B4">
                        <w:rPr>
                          <w:rFonts w:ascii="Arial Narrow" w:hAnsi="Arial Narrow" w:cstheme="minorHAnsi"/>
                        </w:rPr>
                        <w:t>Barriers to Accessing Information Research report for TMBC Inequalities reference group (2021). Consultation with Tameside racially minoritised communities on barriers to accessing information about local services during COVID 19 pandemic. Results were presented to TMBC Inequalities Reference Group and formed the basis of ongoing actions to increase access and remove barriers.</w:t>
                      </w:r>
                    </w:p>
                  </w:txbxContent>
                </v:textbox>
                <w10:wrap anchorx="margin"/>
              </v:shape>
            </w:pict>
          </mc:Fallback>
        </mc:AlternateContent>
      </w:r>
    </w:p>
    <w:p w14:paraId="5FB35381" w14:textId="399A1722" w:rsidR="00CB35EE" w:rsidRDefault="00CB35EE" w:rsidP="006F5FCA">
      <w:pPr>
        <w:rPr>
          <w:rFonts w:cstheme="minorHAnsi"/>
        </w:rPr>
      </w:pPr>
    </w:p>
    <w:p w14:paraId="31EDA9FF" w14:textId="77777777" w:rsidR="00CB35EE" w:rsidRDefault="00CB35EE" w:rsidP="006F5FCA">
      <w:pPr>
        <w:rPr>
          <w:rFonts w:cstheme="minorHAnsi"/>
        </w:rPr>
      </w:pPr>
    </w:p>
    <w:p w14:paraId="4D3D4B1A" w14:textId="78F7A808" w:rsidR="00CB35EE" w:rsidRDefault="000F5F5A" w:rsidP="006F5FCA">
      <w:pPr>
        <w:rPr>
          <w:rFonts w:cstheme="minorHAnsi"/>
        </w:rPr>
      </w:pPr>
      <w:r w:rsidRPr="000F5F5A">
        <w:rPr>
          <w:rFonts w:cstheme="minorHAnsi"/>
          <w:noProof/>
          <w:kern w:val="2"/>
          <w14:ligatures w14:val="standardContextual"/>
        </w:rPr>
        <mc:AlternateContent>
          <mc:Choice Requires="wps">
            <w:drawing>
              <wp:anchor distT="0" distB="0" distL="114300" distR="114300" simplePos="0" relativeHeight="251658246" behindDoc="0" locked="0" layoutInCell="1" allowOverlap="1" wp14:anchorId="18DF742A" wp14:editId="26CDDB61">
                <wp:simplePos x="0" y="0"/>
                <wp:positionH relativeFrom="column">
                  <wp:posOffset>3124200</wp:posOffset>
                </wp:positionH>
                <wp:positionV relativeFrom="paragraph">
                  <wp:posOffset>208915</wp:posOffset>
                </wp:positionV>
                <wp:extent cx="3067050" cy="2171700"/>
                <wp:effectExtent l="0" t="0" r="19050" b="19050"/>
                <wp:wrapNone/>
                <wp:docPr id="551110005" name="Text Box 1"/>
                <wp:cNvGraphicFramePr/>
                <a:graphic xmlns:a="http://schemas.openxmlformats.org/drawingml/2006/main">
                  <a:graphicData uri="http://schemas.microsoft.com/office/word/2010/wordprocessingShape">
                    <wps:wsp>
                      <wps:cNvSpPr txBox="1"/>
                      <wps:spPr>
                        <a:xfrm>
                          <a:off x="0" y="0"/>
                          <a:ext cx="3067050" cy="2171700"/>
                        </a:xfrm>
                        <a:prstGeom prst="rect">
                          <a:avLst/>
                        </a:prstGeom>
                        <a:solidFill>
                          <a:srgbClr val="70AD47">
                            <a:lumMod val="60000"/>
                            <a:lumOff val="40000"/>
                          </a:srgbClr>
                        </a:solidFill>
                        <a:ln w="6350">
                          <a:solidFill>
                            <a:prstClr val="black"/>
                          </a:solidFill>
                        </a:ln>
                      </wps:spPr>
                      <wps:txbx>
                        <w:txbxContent>
                          <w:p w14:paraId="7ED89F23" w14:textId="77777777" w:rsidR="000F5F5A" w:rsidRPr="007562B4" w:rsidRDefault="000F5F5A" w:rsidP="000F5F5A">
                            <w:pPr>
                              <w:jc w:val="center"/>
                              <w:rPr>
                                <w:rFonts w:ascii="Arial Narrow" w:hAnsi="Arial Narrow" w:cstheme="minorHAnsi"/>
                              </w:rPr>
                            </w:pPr>
                            <w:r w:rsidRPr="007562B4">
                              <w:rPr>
                                <w:rFonts w:ascii="Arial Narrow" w:hAnsi="Arial Narrow" w:cstheme="minorHAnsi"/>
                              </w:rPr>
                              <w:t>Women Supporting Women Peer Mentoring consultation report (2021) DMNW community consultation with racially minoritised women to establish ongoing need for project supporting women in crisis, experiencing Domestic Abuse and or poor mental health. Resulted in DMNW updating the project and instrumental in securing £320,000 grant funding from the Home Office Violence Against Women and Girls Strategy. We worked with commissioners to involve women with lived experience in Survivors group. Resulting in 50% of group membership women experiencing racial inequalities.</w:t>
                            </w:r>
                          </w:p>
                          <w:p w14:paraId="575DF15B" w14:textId="77777777" w:rsidR="000F5F5A" w:rsidRPr="000708FE" w:rsidRDefault="000F5F5A" w:rsidP="000F5F5A">
                            <w:pPr>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742A" id="_x0000_s1030" type="#_x0000_t202" style="position:absolute;margin-left:246pt;margin-top:16.45pt;width:241.5pt;height:17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VqWAIAAL4EAAAOAAAAZHJzL2Uyb0RvYy54bWysVMlu2zAQvRfoPxC8N5Idx24Ny4HrIEWB&#10;NAmQFDnTFGULpTgsSVtKv76PlJc06amoDzRn4Sxv3mh22TWa7ZTzNZmCD85yzpSRVNZmXfDvj9cf&#10;PnLmgzCl0GRUwZ+V55fz9+9mrZ2qIW1Il8oxBDF+2tqCb0Kw0yzzcqMa4c/IKgNjRa4RAaJbZ6UT&#10;LaI3Ohvm+ThryZXWkVTeQ3vVG/k8xa8qJcNdVXkVmC44agvpdOlcxTObz8R07YTd1HJfhviHKhpR&#10;GyQ9hroSQbCtq9+EamrpyFMVziQ1GVVVLVXqAd0M8lfdPGyEVakXgOPtESb//8LK292DvXcsdJ+p&#10;wwAjIK31Uw9l7KerXBP/USmDHRA+H2FTXWASyvN8PMkvYJKwDQeTwSRPwGan59b58EVRw+Kl4A5z&#10;SXCJ3Y0PSAnXg0vM5knX5XWtdRLcerXUju0EZjjJF1ejSXqrt803Knv1OMevHybUGHmvHh3UiO/7&#10;MCnXH/G1YW3Bx+fo4E3uWNQx90oL+SMmidFOFULSBsoTbPEWulXH6rLgowOkKyqfgbSjnoTeyusa&#10;4W+ED/fCgXVAEJsU7nBUmlAT7W+cbcj9+ps++oMMsHLWgsUF9z+3winO9FcDmnwajEaR9kkYXUyG&#10;ENxLy+qlxWybJQHkAXbWynSN/kEfrpWj5gkLt4hZYRJGInfBw+G6DP1uYWGlWiySE4huRbgxD1bG&#10;0BHjCOtj9ySc3RMigEu3dOC7mL7iRe8bXxpabANVdSJNxLlHdQ8/liRNZ7/QcQtfysnr9NmZ/wYA&#10;AP//AwBQSwMEFAAGAAgAAAAhACyFsqbeAAAACgEAAA8AAABkcnMvZG93bnJldi54bWxMj81OwzAQ&#10;hO9IvIO1SFwQdQiF1CFOVYHgWlE4cHTiJbHwT7DdNn17lhMcd3Z29ptmPTvLDhiTCV7CzaIAhr4P&#10;2vhBwvvb8/UKWMrKa2WDRwknTLBuz88aVetw9K942OWBUYhPtZIw5jzVnKd+RKfSIkzoafcZolOZ&#10;xjhwHdWRwp3lZVHcc6eMpw+jmvBxxP5rt3eEETfz/J0qu32ZTHUlnk6rj85IeXkxbx6AZZzznxl+&#10;8ekGWmLqwt7rxKyEpSipS5ZwWwpgZBDVHQkdCdVSAG8b/r9C+wMAAP//AwBQSwECLQAUAAYACAAA&#10;ACEAtoM4kv4AAADhAQAAEwAAAAAAAAAAAAAAAAAAAAAAW0NvbnRlbnRfVHlwZXNdLnhtbFBLAQIt&#10;ABQABgAIAAAAIQA4/SH/1gAAAJQBAAALAAAAAAAAAAAAAAAAAC8BAABfcmVscy8ucmVsc1BLAQIt&#10;ABQABgAIAAAAIQBXdfVqWAIAAL4EAAAOAAAAAAAAAAAAAAAAAC4CAABkcnMvZTJvRG9jLnhtbFBL&#10;AQItABQABgAIAAAAIQAshbKm3gAAAAoBAAAPAAAAAAAAAAAAAAAAALIEAABkcnMvZG93bnJldi54&#10;bWxQSwUGAAAAAAQABADzAAAAvQUAAAAA&#10;" fillcolor="#a9d18e" strokeweight=".5pt">
                <v:textbox>
                  <w:txbxContent>
                    <w:p w14:paraId="7ED89F23" w14:textId="77777777" w:rsidR="000F5F5A" w:rsidRPr="007562B4" w:rsidRDefault="000F5F5A" w:rsidP="000F5F5A">
                      <w:pPr>
                        <w:jc w:val="center"/>
                        <w:rPr>
                          <w:rFonts w:ascii="Arial Narrow" w:hAnsi="Arial Narrow" w:cstheme="minorHAnsi"/>
                        </w:rPr>
                      </w:pPr>
                      <w:r w:rsidRPr="007562B4">
                        <w:rPr>
                          <w:rFonts w:ascii="Arial Narrow" w:hAnsi="Arial Narrow" w:cstheme="minorHAnsi"/>
                        </w:rPr>
                        <w:t>Women Supporting Women Peer Mentoring consultation report (2021) DMNW community consultation with racially minoritised women to establish ongoing need for project supporting women in crisis, experiencing Domestic Abuse and or poor mental health. Resulted in DMNW updating the project and instrumental in securing £320,000 grant funding from the Home Office Violence Against Women and Girls Strategy. We worked with commissioners to involve women with lived experience in Survivors group. Resulting in 50% of group membership women experiencing racial inequalities.</w:t>
                      </w:r>
                    </w:p>
                    <w:p w14:paraId="575DF15B" w14:textId="77777777" w:rsidR="000F5F5A" w:rsidRPr="000708FE" w:rsidRDefault="000F5F5A" w:rsidP="000F5F5A">
                      <w:pPr>
                        <w:jc w:val="center"/>
                        <w:rPr>
                          <w:rFonts w:cstheme="minorHAnsi"/>
                        </w:rPr>
                      </w:pPr>
                    </w:p>
                  </w:txbxContent>
                </v:textbox>
              </v:shape>
            </w:pict>
          </mc:Fallback>
        </mc:AlternateContent>
      </w:r>
      <w:r w:rsidR="00A02B61" w:rsidRPr="00A02B61">
        <w:rPr>
          <w:rFonts w:cstheme="minorHAnsi"/>
          <w:noProof/>
          <w:kern w:val="2"/>
          <w14:ligatures w14:val="standardContextual"/>
        </w:rPr>
        <mc:AlternateContent>
          <mc:Choice Requires="wps">
            <w:drawing>
              <wp:anchor distT="0" distB="0" distL="114300" distR="114300" simplePos="0" relativeHeight="251658245" behindDoc="0" locked="0" layoutInCell="1" allowOverlap="1" wp14:anchorId="323EFEFD" wp14:editId="48A6A2B9">
                <wp:simplePos x="0" y="0"/>
                <wp:positionH relativeFrom="margin">
                  <wp:align>left</wp:align>
                </wp:positionH>
                <wp:positionV relativeFrom="paragraph">
                  <wp:posOffset>208915</wp:posOffset>
                </wp:positionV>
                <wp:extent cx="3009900" cy="2171700"/>
                <wp:effectExtent l="0" t="0" r="19050" b="19050"/>
                <wp:wrapNone/>
                <wp:docPr id="380076055" name="Text Box 1"/>
                <wp:cNvGraphicFramePr/>
                <a:graphic xmlns:a="http://schemas.openxmlformats.org/drawingml/2006/main">
                  <a:graphicData uri="http://schemas.microsoft.com/office/word/2010/wordprocessingShape">
                    <wps:wsp>
                      <wps:cNvSpPr txBox="1"/>
                      <wps:spPr>
                        <a:xfrm>
                          <a:off x="0" y="0"/>
                          <a:ext cx="3009900" cy="2171700"/>
                        </a:xfrm>
                        <a:prstGeom prst="rect">
                          <a:avLst/>
                        </a:prstGeom>
                        <a:solidFill>
                          <a:srgbClr val="ED7D31">
                            <a:lumMod val="60000"/>
                            <a:lumOff val="40000"/>
                          </a:srgbClr>
                        </a:solidFill>
                        <a:ln w="6350">
                          <a:solidFill>
                            <a:prstClr val="black"/>
                          </a:solidFill>
                        </a:ln>
                      </wps:spPr>
                      <wps:txbx>
                        <w:txbxContent>
                          <w:p w14:paraId="1B48E00E" w14:textId="77777777" w:rsidR="00A02B61" w:rsidRPr="007562B4" w:rsidRDefault="00A02B61" w:rsidP="00A02B61">
                            <w:pPr>
                              <w:jc w:val="center"/>
                              <w:rPr>
                                <w:rFonts w:ascii="Arial Narrow" w:hAnsi="Arial Narrow" w:cstheme="minorHAnsi"/>
                              </w:rPr>
                            </w:pPr>
                            <w:r w:rsidRPr="007562B4">
                              <w:rPr>
                                <w:rFonts w:ascii="Arial Narrow" w:hAnsi="Arial Narrow" w:cstheme="minorHAnsi"/>
                              </w:rPr>
                              <w:t>Covid Community Consultation Report 2021: DMNW community consultation looking at impact of Covid 19 pandemic on women from local Bangladeshi and Pakistani communities, with a particular focus on Learning, training and employment aspirations. Results used to shape DMNW Training Learning and Employability work and secure £</w:t>
                            </w:r>
                            <w:r w:rsidRPr="007562B4">
                              <w:rPr>
                                <w:rFonts w:ascii="Arial Narrow" w:hAnsi="Arial Narrow"/>
                              </w:rPr>
                              <w:t xml:space="preserve"> </w:t>
                            </w:r>
                            <w:r w:rsidRPr="007562B4">
                              <w:rPr>
                                <w:rFonts w:ascii="Arial Narrow" w:hAnsi="Arial Narrow" w:cstheme="minorHAnsi"/>
                              </w:rPr>
                              <w:t>£279,293 lottery funding. A survey of 229 women who accessed the project showed that 100% reported increased wellbeing, 100% reported increase in employment readiness 70% progressed in to further learning and training, 21% gained employment.</w:t>
                            </w:r>
                          </w:p>
                          <w:p w14:paraId="55C83A0C" w14:textId="77777777" w:rsidR="00A02B61" w:rsidRPr="000708FE" w:rsidRDefault="00A02B61" w:rsidP="00A02B61">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FEFD" id="_x0000_s1031" type="#_x0000_t202" style="position:absolute;margin-left:0;margin-top:16.45pt;width:237pt;height:171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XEVwIAAL4EAAAOAAAAZHJzL2Uyb0RvYy54bWysVEuP0zAQviPxHyzfaZI+adR0VVqKkJbd&#10;lbpoz47jtBGOx9huk/LrGTt97cIJ0YM7L3+e+WYms7u2luQgjK1AZTTpxZQIxaGo1Daj35/XHz5S&#10;Yh1TBZOgREaPwtK7+ft3s0anog87kIUwBEGUTRud0Z1zOo0iy3eiZrYHWih0lmBq5lA126gwrEH0&#10;Wkb9OB5HDZhCG+DCWrSuOiedB/yyFNw9lqUVjsiMYm4unCacuT+j+YylW8P0ruKnNNg/ZFGzSuGj&#10;F6gVc4zsTfUHVF1xAxZK1+NQR1CWFRehBqwmid9Us9kxLUItSI7VF5rs/4PlD4eNfjLEtZ+gxQZ6&#10;QhptU4tGX09bmtr/Y6YE/Ujh8UKbaB3haBzE8XQao4ujr59MkgkqiBNdr2tj3RcBNfFCRg32JdDF&#10;DvfWdaHnEP+aBVkV60rKoJhtvpSGHBj28PNqshok4a7c19+g6MzjGH9dM9GMLe/Mw7MZU7EdTEjr&#10;Fb5UpMnoeDCKA+wrn0/q8nYuGf9xKuwmCrGlQtgrbV5ybd6Sqsjo6ExpDsURmTbQDaHVfF0h/D2z&#10;7okZnDpkEDfJPeJRSsCc4CRRsgPz6292H4/DgF5KGpzijNqfe2YEJfKrwjGZJsOhH/ugDEeTPirm&#10;1pPfetS+XgKSnODOah5EH+/kWSwN1C+4cAv/KrqY4vh2Rt1ZXLput3BhuVgsQhAOumbuXm0099C+&#10;pZ7W5/aFGX0aCIez9ADneWfpm7noYv1NBYu9g7IKQ+N57lg90Y9LEvp7Wmi/hbd6iLp+dua/AQAA&#10;//8DAFBLAwQUAAYACAAAACEA6Ul67dwAAAAHAQAADwAAAGRycy9kb3ducmV2LnhtbEyPzU7DMBCE&#10;70i8g7VI3KjTEPUnxKmqqly4IEov3Jx4idPG6yh2m/D2LCd6nJnVzLfFZnKduOIQWk8K5rMEBFLt&#10;TUuNguPn69MKRIiajO48oYIfDLAp7+8KnRs/0gdeD7ERXEIh1wpsjH0uZagtOh1mvkfi7NsPTkeW&#10;QyPNoEcud51Mk2QhnW6JF6zucWexPh8uTkG6eP+K27dTle3T0zgeV3WQNij1+DBtX0BEnOL/Mfzh&#10;MzqUzFT5C5kgOgX8SFTwnK5BcJotMzYqNpbZGmRZyFv+8hcAAP//AwBQSwECLQAUAAYACAAAACEA&#10;toM4kv4AAADhAQAAEwAAAAAAAAAAAAAAAAAAAAAAW0NvbnRlbnRfVHlwZXNdLnhtbFBLAQItABQA&#10;BgAIAAAAIQA4/SH/1gAAAJQBAAALAAAAAAAAAAAAAAAAAC8BAABfcmVscy8ucmVsc1BLAQItABQA&#10;BgAIAAAAIQDmKjXEVwIAAL4EAAAOAAAAAAAAAAAAAAAAAC4CAABkcnMvZTJvRG9jLnhtbFBLAQIt&#10;ABQABgAIAAAAIQDpSXrt3AAAAAcBAAAPAAAAAAAAAAAAAAAAALEEAABkcnMvZG93bnJldi54bWxQ&#10;SwUGAAAAAAQABADzAAAAugUAAAAA&#10;" fillcolor="#f4b183" strokeweight=".5pt">
                <v:textbox>
                  <w:txbxContent>
                    <w:p w14:paraId="1B48E00E" w14:textId="77777777" w:rsidR="00A02B61" w:rsidRPr="007562B4" w:rsidRDefault="00A02B61" w:rsidP="00A02B61">
                      <w:pPr>
                        <w:jc w:val="center"/>
                        <w:rPr>
                          <w:rFonts w:ascii="Arial Narrow" w:hAnsi="Arial Narrow" w:cstheme="minorHAnsi"/>
                        </w:rPr>
                      </w:pPr>
                      <w:r w:rsidRPr="007562B4">
                        <w:rPr>
                          <w:rFonts w:ascii="Arial Narrow" w:hAnsi="Arial Narrow" w:cstheme="minorHAnsi"/>
                        </w:rPr>
                        <w:t>Covid Community Consultation Report 2021: DMNW community consultation looking at impact of Covid 19 pandemic on women from local Bangladeshi and Pakistani communities, with a particular focus on Learning, training and employment aspirations. Results used to shape DMNW Training Learning and Employability work and secure £</w:t>
                      </w:r>
                      <w:r w:rsidRPr="007562B4">
                        <w:rPr>
                          <w:rFonts w:ascii="Arial Narrow" w:hAnsi="Arial Narrow"/>
                        </w:rPr>
                        <w:t xml:space="preserve"> </w:t>
                      </w:r>
                      <w:r w:rsidRPr="007562B4">
                        <w:rPr>
                          <w:rFonts w:ascii="Arial Narrow" w:hAnsi="Arial Narrow" w:cstheme="minorHAnsi"/>
                        </w:rPr>
                        <w:t>£279,293 lottery funding. A survey of 229 women who accessed the project showed that 100% reported increased wellbeing, 100% reported increase in employment readiness 70% progressed in to further learning and training, 21% gained employment.</w:t>
                      </w:r>
                    </w:p>
                    <w:p w14:paraId="55C83A0C" w14:textId="77777777" w:rsidR="00A02B61" w:rsidRPr="000708FE" w:rsidRDefault="00A02B61" w:rsidP="00A02B61">
                      <w:pPr>
                        <w:rPr>
                          <w:rFonts w:cstheme="minorHAnsi"/>
                        </w:rPr>
                      </w:pPr>
                    </w:p>
                  </w:txbxContent>
                </v:textbox>
                <w10:wrap anchorx="margin"/>
              </v:shape>
            </w:pict>
          </mc:Fallback>
        </mc:AlternateContent>
      </w:r>
    </w:p>
    <w:p w14:paraId="46BB4B8E" w14:textId="28D470C9" w:rsidR="00CB35EE" w:rsidRDefault="00CB35EE" w:rsidP="006F5FCA">
      <w:pPr>
        <w:rPr>
          <w:rFonts w:cstheme="minorHAnsi"/>
        </w:rPr>
      </w:pPr>
    </w:p>
    <w:p w14:paraId="4A9415C1" w14:textId="77777777" w:rsidR="00CB35EE" w:rsidRDefault="00CB35EE" w:rsidP="006F5FCA">
      <w:pPr>
        <w:rPr>
          <w:rFonts w:cstheme="minorHAnsi"/>
        </w:rPr>
      </w:pPr>
    </w:p>
    <w:p w14:paraId="397E2F05" w14:textId="77777777" w:rsidR="00CB35EE" w:rsidRDefault="00CB35EE" w:rsidP="006F5FCA">
      <w:pPr>
        <w:rPr>
          <w:rFonts w:cstheme="minorHAnsi"/>
        </w:rPr>
      </w:pPr>
    </w:p>
    <w:p w14:paraId="51140065" w14:textId="77777777" w:rsidR="00CB35EE" w:rsidRDefault="00CB35EE" w:rsidP="006F5FCA">
      <w:pPr>
        <w:rPr>
          <w:rFonts w:cstheme="minorHAnsi"/>
        </w:rPr>
      </w:pPr>
    </w:p>
    <w:p w14:paraId="06C411F7" w14:textId="77777777" w:rsidR="00CB35EE" w:rsidRDefault="00CB35EE" w:rsidP="006F5FCA">
      <w:pPr>
        <w:rPr>
          <w:rFonts w:cstheme="minorHAnsi"/>
        </w:rPr>
      </w:pPr>
    </w:p>
    <w:p w14:paraId="1AE9ACA8" w14:textId="77777777" w:rsidR="00CB35EE" w:rsidRDefault="00CB35EE" w:rsidP="006F5FCA">
      <w:pPr>
        <w:rPr>
          <w:rFonts w:cstheme="minorHAnsi"/>
        </w:rPr>
      </w:pPr>
    </w:p>
    <w:p w14:paraId="10CA7693" w14:textId="77777777" w:rsidR="00CB35EE" w:rsidRDefault="00CB35EE" w:rsidP="006F5FCA">
      <w:pPr>
        <w:rPr>
          <w:rFonts w:cstheme="minorHAnsi"/>
        </w:rPr>
      </w:pPr>
    </w:p>
    <w:p w14:paraId="50CD3DCA" w14:textId="65358808" w:rsidR="00CB35EE" w:rsidRDefault="000758BB" w:rsidP="006F5FCA">
      <w:pPr>
        <w:rPr>
          <w:rFonts w:cstheme="minorHAnsi"/>
        </w:rPr>
      </w:pPr>
      <w:r w:rsidRPr="000758BB">
        <w:rPr>
          <w:rFonts w:cstheme="minorHAnsi"/>
          <w:noProof/>
          <w:kern w:val="2"/>
          <w14:ligatures w14:val="standardContextual"/>
        </w:rPr>
        <mc:AlternateContent>
          <mc:Choice Requires="wps">
            <w:drawing>
              <wp:anchor distT="0" distB="0" distL="114300" distR="114300" simplePos="0" relativeHeight="251658248" behindDoc="0" locked="0" layoutInCell="1" allowOverlap="1" wp14:anchorId="28ABA5AE" wp14:editId="6E0A8265">
                <wp:simplePos x="0" y="0"/>
                <wp:positionH relativeFrom="column">
                  <wp:posOffset>3116579</wp:posOffset>
                </wp:positionH>
                <wp:positionV relativeFrom="paragraph">
                  <wp:posOffset>159385</wp:posOffset>
                </wp:positionV>
                <wp:extent cx="3076575" cy="1647825"/>
                <wp:effectExtent l="0" t="0" r="28575" b="28575"/>
                <wp:wrapNone/>
                <wp:docPr id="262349751" name="Text Box 2"/>
                <wp:cNvGraphicFramePr/>
                <a:graphic xmlns:a="http://schemas.openxmlformats.org/drawingml/2006/main">
                  <a:graphicData uri="http://schemas.microsoft.com/office/word/2010/wordprocessingShape">
                    <wps:wsp>
                      <wps:cNvSpPr txBox="1"/>
                      <wps:spPr>
                        <a:xfrm>
                          <a:off x="0" y="0"/>
                          <a:ext cx="3076575" cy="1647825"/>
                        </a:xfrm>
                        <a:prstGeom prst="rect">
                          <a:avLst/>
                        </a:prstGeom>
                        <a:solidFill>
                          <a:srgbClr val="5B9BD5">
                            <a:lumMod val="60000"/>
                            <a:lumOff val="40000"/>
                          </a:srgbClr>
                        </a:solidFill>
                        <a:ln w="6350">
                          <a:solidFill>
                            <a:prstClr val="black"/>
                          </a:solidFill>
                        </a:ln>
                      </wps:spPr>
                      <wps:txbx>
                        <w:txbxContent>
                          <w:p w14:paraId="1CDF0E4E" w14:textId="77777777" w:rsidR="000758BB" w:rsidRPr="00E24247" w:rsidRDefault="000758BB" w:rsidP="000758BB">
                            <w:pPr>
                              <w:jc w:val="center"/>
                              <w:rPr>
                                <w:rFonts w:ascii="Arial Narrow" w:hAnsi="Arial Narrow" w:cstheme="minorHAnsi"/>
                              </w:rPr>
                            </w:pPr>
                            <w:r>
                              <w:rPr>
                                <w:rFonts w:ascii="Arial Narrow" w:hAnsi="Arial Narrow" w:cstheme="minorHAnsi"/>
                              </w:rPr>
                              <w:t xml:space="preserve">2023 </w:t>
                            </w:r>
                            <w:r w:rsidRPr="00E24247">
                              <w:rPr>
                                <w:rFonts w:ascii="Arial Narrow" w:hAnsi="Arial Narrow" w:cstheme="minorHAnsi"/>
                              </w:rPr>
                              <w:t>Tameside Racial Inequalities Project. DMNW was commission to lead on community consultation with racially minoritised communities across Tameside to guide implementation of the GM Racial Inequalities Strategy in Tameside. The report highlighted recommendations for 6 areas including VSCE sector, policing, health, job centres, Tameside Council and GP practices which has now been picked up by the Tameside Health and Wellbeing board.</w:t>
                            </w:r>
                          </w:p>
                          <w:p w14:paraId="34349AB5" w14:textId="77777777" w:rsidR="000758BB" w:rsidRDefault="000758BB" w:rsidP="00075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BA5AE" id="Text Box 2" o:spid="_x0000_s1032" type="#_x0000_t202" style="position:absolute;margin-left:245.4pt;margin-top:12.55pt;width:242.25pt;height:12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lEWQIAAL4EAAAOAAAAZHJzL2Uyb0RvYy54bWysVE1v2zAMvQ/YfxB0X+ykcdIacYp8IMOA&#10;rC2QDj3LspwYk0VNUmJ3v76UnK92Ow3LQZFI6ol8fPTkvq0lOQhjK1AZ7fdiSoTiUFRqm9Efz6sv&#10;t5RYx1TBJCiR0Vdh6f3086dJo1MxgB3IQhiCIMqmjc7ozjmdRpHlO1Ez2wMtFDpLMDVzeDTbqDCs&#10;QfRaRoM4HkUNmEIb4MJatC47J50G/LIU3D2WpRWOyIxibi6sJqy5X6PphKVbw/Su4sc02D9kUbNK&#10;4aNnqCVzjOxN9QdUXXEDFkrX41BHUJYVF6EGrKYff6hms2NahFqQHKvPNNn/B8sfDhv9ZIhr59Bi&#10;Az0hjbapRaOvpy1N7f8xU4J+pPD1TJtoHeFovInHo2ScUMLR1x8Nx7eDxONEl+vaWPdVQE38JqMG&#10;+xLoYoe1dV3oKcS/ZkFWxaqSMhzMNl9IQw4Me5jM7+bLJNyV+/o7FJ15FOOvayaaseWdeXgyYyq2&#10;gwlpvcOXijQZHd0kcYB95/NJnd/OJeM/j4VdRSG2VAh7oc3vXJu3pCoQ+ERpDsUrMm2gE6HVfFUh&#10;/JpZ98QMqg7JxUlyj7iUEjAnOO4o2YH5/Te7j0cxoJeSBlWcUftrz4ygRH5TKJO7/nDoZR8Ow2Q8&#10;wIO59uTXHrWvF4Ak93FmNQ9bH+/kaVsaqF9w4Gb+VXQxxfHtjLrTduG62cKB5WI2C0EodM3cWm00&#10;99C+pZ7W5/aFGX0UhEMtPcBJ7yz9oIsu1t9UMNs7KKsgGs9zx+qRfhyS0N/jQPspvD6HqMtnZ/oG&#10;AAD//wMAUEsDBBQABgAIAAAAIQAkKsHY4QAAAAoBAAAPAAAAZHJzL2Rvd25yZXYueG1sTI/NbsIw&#10;EITvlXgHa5F6Kw6/gRAHUaSKilvTqu3RxEsSEa+j2EDap+/21B53djTzTbrpbSOu2PnakYLxKAKB&#10;VDhTU6ng7fXpYQnCB01GN45QwRd62GSDu1Qnxt3oBa95KAWHkE+0giqENpHSFxVa7UeuReLfyXVW&#10;Bz67UppO3zjcNnISRQtpdU3cUOkWdxUW5/xiFSDl4USH6f75ex+7j/hxt33/rJW6H/bbNYiAffgz&#10;wy8+o0PGTEd3IeNFo2C2ihg9KJjMxyDYsIrnUxBHFpazBcgslf8nZD8AAAD//wMAUEsBAi0AFAAG&#10;AAgAAAAhALaDOJL+AAAA4QEAABMAAAAAAAAAAAAAAAAAAAAAAFtDb250ZW50X1R5cGVzXS54bWxQ&#10;SwECLQAUAAYACAAAACEAOP0h/9YAAACUAQAACwAAAAAAAAAAAAAAAAAvAQAAX3JlbHMvLnJlbHNQ&#10;SwECLQAUAAYACAAAACEApJRpRFkCAAC+BAAADgAAAAAAAAAAAAAAAAAuAgAAZHJzL2Uyb0RvYy54&#10;bWxQSwECLQAUAAYACAAAACEAJCrB2OEAAAAKAQAADwAAAAAAAAAAAAAAAACzBAAAZHJzL2Rvd25y&#10;ZXYueG1sUEsFBgAAAAAEAAQA8wAAAMEFAAAAAA==&#10;" fillcolor="#9dc3e6" strokeweight=".5pt">
                <v:textbox>
                  <w:txbxContent>
                    <w:p w14:paraId="1CDF0E4E" w14:textId="77777777" w:rsidR="000758BB" w:rsidRPr="00E24247" w:rsidRDefault="000758BB" w:rsidP="000758BB">
                      <w:pPr>
                        <w:jc w:val="center"/>
                        <w:rPr>
                          <w:rFonts w:ascii="Arial Narrow" w:hAnsi="Arial Narrow" w:cstheme="minorHAnsi"/>
                        </w:rPr>
                      </w:pPr>
                      <w:r>
                        <w:rPr>
                          <w:rFonts w:ascii="Arial Narrow" w:hAnsi="Arial Narrow" w:cstheme="minorHAnsi"/>
                        </w:rPr>
                        <w:t xml:space="preserve">2023 </w:t>
                      </w:r>
                      <w:r w:rsidRPr="00E24247">
                        <w:rPr>
                          <w:rFonts w:ascii="Arial Narrow" w:hAnsi="Arial Narrow" w:cstheme="minorHAnsi"/>
                        </w:rPr>
                        <w:t>Tameside Racial Inequalities Project. DMNW was commission to lead on community consultation with racially minoritised communities across Tameside to guide implementation of the GM Racial Inequalities Strategy in Tameside. The report highlighted recommendations for 6 areas including VSCE sector, policing, health, job centres, Tameside Council and GP practices which has now been picked up by the Tameside Health and Wellbeing board.</w:t>
                      </w:r>
                    </w:p>
                    <w:p w14:paraId="34349AB5" w14:textId="77777777" w:rsidR="000758BB" w:rsidRDefault="000758BB" w:rsidP="000758BB"/>
                  </w:txbxContent>
                </v:textbox>
              </v:shape>
            </w:pict>
          </mc:Fallback>
        </mc:AlternateContent>
      </w:r>
      <w:r w:rsidR="00C478EB" w:rsidRPr="00C478EB">
        <w:rPr>
          <w:rFonts w:cstheme="minorHAnsi"/>
          <w:noProof/>
          <w:kern w:val="2"/>
          <w14:ligatures w14:val="standardContextual"/>
        </w:rPr>
        <mc:AlternateContent>
          <mc:Choice Requires="wps">
            <w:drawing>
              <wp:anchor distT="0" distB="0" distL="114300" distR="114300" simplePos="0" relativeHeight="251658247" behindDoc="0" locked="0" layoutInCell="1" allowOverlap="1" wp14:anchorId="0CC1F32F" wp14:editId="5A274BF9">
                <wp:simplePos x="0" y="0"/>
                <wp:positionH relativeFrom="margin">
                  <wp:align>left</wp:align>
                </wp:positionH>
                <wp:positionV relativeFrom="paragraph">
                  <wp:posOffset>151765</wp:posOffset>
                </wp:positionV>
                <wp:extent cx="3009900" cy="1647825"/>
                <wp:effectExtent l="0" t="0" r="19050" b="28575"/>
                <wp:wrapNone/>
                <wp:docPr id="807235730" name="Text Box 2"/>
                <wp:cNvGraphicFramePr/>
                <a:graphic xmlns:a="http://schemas.openxmlformats.org/drawingml/2006/main">
                  <a:graphicData uri="http://schemas.microsoft.com/office/word/2010/wordprocessingShape">
                    <wps:wsp>
                      <wps:cNvSpPr txBox="1"/>
                      <wps:spPr>
                        <a:xfrm>
                          <a:off x="0" y="0"/>
                          <a:ext cx="3009900" cy="1647825"/>
                        </a:xfrm>
                        <a:prstGeom prst="rect">
                          <a:avLst/>
                        </a:prstGeom>
                        <a:solidFill>
                          <a:srgbClr val="FFC000">
                            <a:lumMod val="60000"/>
                            <a:lumOff val="40000"/>
                          </a:srgbClr>
                        </a:solidFill>
                        <a:ln w="6350">
                          <a:solidFill>
                            <a:prstClr val="black"/>
                          </a:solidFill>
                        </a:ln>
                      </wps:spPr>
                      <wps:txbx>
                        <w:txbxContent>
                          <w:p w14:paraId="2D838B08" w14:textId="77777777" w:rsidR="00C478EB" w:rsidRPr="00E24247" w:rsidRDefault="00C478EB" w:rsidP="00C478EB">
                            <w:pPr>
                              <w:jc w:val="center"/>
                              <w:rPr>
                                <w:rFonts w:ascii="Arial Narrow" w:hAnsi="Arial Narrow" w:cstheme="minorHAnsi"/>
                              </w:rPr>
                            </w:pPr>
                            <w:r>
                              <w:rPr>
                                <w:rFonts w:ascii="Arial Narrow" w:hAnsi="Arial Narrow" w:cstheme="minorHAnsi"/>
                              </w:rPr>
                              <w:t xml:space="preserve">2023 </w:t>
                            </w:r>
                            <w:r w:rsidRPr="00E24247">
                              <w:rPr>
                                <w:rFonts w:ascii="Arial Narrow" w:hAnsi="Arial Narrow" w:cstheme="minorHAnsi"/>
                              </w:rPr>
                              <w:t xml:space="preserve">Women Supporting Women Consultation Report.  </w:t>
                            </w:r>
                            <w:r>
                              <w:rPr>
                                <w:rFonts w:ascii="Arial Narrow" w:hAnsi="Arial Narrow" w:cstheme="minorHAnsi"/>
                              </w:rPr>
                              <w:t>C</w:t>
                            </w:r>
                            <w:r w:rsidRPr="00E24247">
                              <w:rPr>
                                <w:rFonts w:ascii="Arial Narrow" w:hAnsi="Arial Narrow" w:cstheme="minorHAnsi"/>
                              </w:rPr>
                              <w:t>ommunity consultation and report was commissioned by Tameside Council’s Strategic Domestic Abuse Manager, as part of the Population Health remit as a specific piece of work to gauge the needs of women from racially minoritised community. The results were used to shape DA services in the Borough.</w:t>
                            </w:r>
                          </w:p>
                          <w:p w14:paraId="2A7987A0" w14:textId="77777777" w:rsidR="00C478EB" w:rsidRDefault="00C478EB" w:rsidP="00C47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1F32F" id="_x0000_s1033" type="#_x0000_t202" style="position:absolute;margin-left:0;margin-top:11.95pt;width:237pt;height:129.75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vVgIAAL4EAAAOAAAAZHJzL2Uyb0RvYy54bWysVFFv2jAQfp+0/2D5fSRQoCUiVIyKaRJr&#10;K9Gpz47jQDTH59mGhP36nZ0EaLenaS/Gvrt8d/fdd8zvm0qSozC2BJXS4SCmRCgOeal2Kf3+sv50&#10;R4l1TOVMghIpPQlL7xcfP8xrnYgR7EHmwhAEUTapdUr3zukkiizfi4rZAWih0FmAqZjDp9lFuWE1&#10;olcyGsXxNKrB5NoAF9ai9aF10kXALwrB3VNRWOGITCnW5sJpwpn5M1rMWbIzTO9L3pXB/qGKipUK&#10;k56hHphj5GDKP6CqkhuwULgBhyqCoii5CD1gN8P4XTfbPdMi9ILkWH2myf4/WP543OpnQ1zzGRoc&#10;oCek1jaxaPT9NIWp/C9WStCPFJ7OtInGEY7GmziezWJ0cfQNp+Pbu9HE40SXz7Wx7ouAivhLSg3O&#10;JdDFjhvr2tA+xGezIMt8XUoZHmaXraQhR4YzXK9XMabydnmovkHemqdo7IaJZhx5ax73ZizFtjCh&#10;rDf4UpE6pdObSQv7xueLOufOJOM/usauohBbKoS90OZvrskaUuYpve0pzSA/IdMGWhFazdclwm+Y&#10;dc/MoOqQQdwk94RHIQFrgu5GyR7Mr7/ZfTyKAb2U1KjilNqfB2YEJfKrQpnMhuOxl314jCe3I3yY&#10;a0927VGHagVI8hB3VvNw9fFO9tfCQPWKC7f0WdHFFMfcKXX9deXa3cKF5WK5DEEodM3cRm0199B+&#10;dJ7Wl+aVGd0JwqGWHqHXO0ve6aKN9V8qWB4cFGUQjee5ZbWjH5ckzLdbaL+F1+8QdfnbWfwGAAD/&#10;/wMAUEsDBBQABgAIAAAAIQD2Cw+K3AAAAAcBAAAPAAAAZHJzL2Rvd25yZXYueG1sTI/BTsMwEETv&#10;SP0Ha5F6o07TCNoQpypI5VpRQOrRjZckEK+j2G4CX89yguPMrGbeFtvJduKCg28dKVguEhBIlTMt&#10;1QpeX/Y3axA+aDK6c4QKvtDDtpxdFTo3bqRnvBxDLbiEfK4VNCH0uZS+atBqv3A9EmfvbrA6sBxq&#10;aQY9crntZJokt9Lqlnih0T0+Nlh9HqNVYJ/id0wPb5ULD5vDGD9Oy16elJpfT7t7EAGn8HcMv/iM&#10;DiUznV0k40WngB8JCtLVBgSn2V3GxpmN9SoDWRbyP3/5AwAA//8DAFBLAQItABQABgAIAAAAIQC2&#10;gziS/gAAAOEBAAATAAAAAAAAAAAAAAAAAAAAAABbQ29udGVudF9UeXBlc10ueG1sUEsBAi0AFAAG&#10;AAgAAAAhADj9If/WAAAAlAEAAAsAAAAAAAAAAAAAAAAALwEAAF9yZWxzLy5yZWxzUEsBAi0AFAAG&#10;AAgAAAAhAFT8wC9WAgAAvgQAAA4AAAAAAAAAAAAAAAAALgIAAGRycy9lMm9Eb2MueG1sUEsBAi0A&#10;FAAGAAgAAAAhAPYLD4rcAAAABwEAAA8AAAAAAAAAAAAAAAAAsAQAAGRycy9kb3ducmV2LnhtbFBL&#10;BQYAAAAABAAEAPMAAAC5BQAAAAA=&#10;" fillcolor="#ffd966" strokeweight=".5pt">
                <v:textbox>
                  <w:txbxContent>
                    <w:p w14:paraId="2D838B08" w14:textId="77777777" w:rsidR="00C478EB" w:rsidRPr="00E24247" w:rsidRDefault="00C478EB" w:rsidP="00C478EB">
                      <w:pPr>
                        <w:jc w:val="center"/>
                        <w:rPr>
                          <w:rFonts w:ascii="Arial Narrow" w:hAnsi="Arial Narrow" w:cstheme="minorHAnsi"/>
                        </w:rPr>
                      </w:pPr>
                      <w:r>
                        <w:rPr>
                          <w:rFonts w:ascii="Arial Narrow" w:hAnsi="Arial Narrow" w:cstheme="minorHAnsi"/>
                        </w:rPr>
                        <w:t xml:space="preserve">2023 </w:t>
                      </w:r>
                      <w:r w:rsidRPr="00E24247">
                        <w:rPr>
                          <w:rFonts w:ascii="Arial Narrow" w:hAnsi="Arial Narrow" w:cstheme="minorHAnsi"/>
                        </w:rPr>
                        <w:t xml:space="preserve">Women Supporting Women Consultation Report.  </w:t>
                      </w:r>
                      <w:r>
                        <w:rPr>
                          <w:rFonts w:ascii="Arial Narrow" w:hAnsi="Arial Narrow" w:cstheme="minorHAnsi"/>
                        </w:rPr>
                        <w:t>C</w:t>
                      </w:r>
                      <w:r w:rsidRPr="00E24247">
                        <w:rPr>
                          <w:rFonts w:ascii="Arial Narrow" w:hAnsi="Arial Narrow" w:cstheme="minorHAnsi"/>
                        </w:rPr>
                        <w:t>ommunity consultation and report was commissioned by Tameside Council’s Strategic Domestic Abuse Manager, as part of the Population Health remit as a specific piece of work to gauge the needs of women from racially minoritised community. The results were used to shape DA services in the Borough.</w:t>
                      </w:r>
                    </w:p>
                    <w:p w14:paraId="2A7987A0" w14:textId="77777777" w:rsidR="00C478EB" w:rsidRDefault="00C478EB" w:rsidP="00C478EB"/>
                  </w:txbxContent>
                </v:textbox>
                <w10:wrap anchorx="margin"/>
              </v:shape>
            </w:pict>
          </mc:Fallback>
        </mc:AlternateContent>
      </w:r>
    </w:p>
    <w:p w14:paraId="5A6AC5AC" w14:textId="638F9300" w:rsidR="00CB35EE" w:rsidRDefault="00CB35EE" w:rsidP="006F5FCA">
      <w:pPr>
        <w:rPr>
          <w:rFonts w:cstheme="minorHAnsi"/>
        </w:rPr>
      </w:pPr>
    </w:p>
    <w:p w14:paraId="00830AB1" w14:textId="34BA2BF8" w:rsidR="00CB35EE" w:rsidRDefault="00CB35EE" w:rsidP="006F5FCA">
      <w:pPr>
        <w:rPr>
          <w:rFonts w:cstheme="minorHAnsi"/>
        </w:rPr>
      </w:pPr>
    </w:p>
    <w:p w14:paraId="639010B6" w14:textId="398272CB" w:rsidR="00CB35EE" w:rsidRDefault="00CB35EE" w:rsidP="006F5FCA">
      <w:pPr>
        <w:rPr>
          <w:rFonts w:cstheme="minorHAnsi"/>
        </w:rPr>
      </w:pPr>
    </w:p>
    <w:p w14:paraId="6542BC10" w14:textId="611328FC" w:rsidR="00CB35EE" w:rsidRDefault="00CB35EE" w:rsidP="006F5FCA">
      <w:pPr>
        <w:rPr>
          <w:rFonts w:cstheme="minorHAnsi"/>
        </w:rPr>
      </w:pPr>
    </w:p>
    <w:p w14:paraId="3F0462C7" w14:textId="524029BB" w:rsidR="00CB35EE" w:rsidRDefault="00CB35EE" w:rsidP="006F5FCA">
      <w:pPr>
        <w:rPr>
          <w:rFonts w:cstheme="minorHAnsi"/>
        </w:rPr>
      </w:pPr>
    </w:p>
    <w:p w14:paraId="235E3E1B" w14:textId="6BC35C8F" w:rsidR="00CB35EE" w:rsidRDefault="00531272" w:rsidP="006F5FCA">
      <w:pPr>
        <w:rPr>
          <w:rFonts w:cstheme="minorHAnsi"/>
        </w:rPr>
      </w:pPr>
      <w:r w:rsidRPr="00012EFF">
        <w:rPr>
          <w:rFonts w:cstheme="minorHAnsi"/>
          <w:noProof/>
          <w:kern w:val="2"/>
          <w14:ligatures w14:val="standardContextual"/>
        </w:rPr>
        <mc:AlternateContent>
          <mc:Choice Requires="wps">
            <w:drawing>
              <wp:anchor distT="0" distB="0" distL="114300" distR="114300" simplePos="0" relativeHeight="251658249" behindDoc="0" locked="0" layoutInCell="1" allowOverlap="1" wp14:anchorId="0A88A6CD" wp14:editId="58A8218F">
                <wp:simplePos x="0" y="0"/>
                <wp:positionH relativeFrom="margin">
                  <wp:posOffset>-7620</wp:posOffset>
                </wp:positionH>
                <wp:positionV relativeFrom="paragraph">
                  <wp:posOffset>152401</wp:posOffset>
                </wp:positionV>
                <wp:extent cx="6200775" cy="1844040"/>
                <wp:effectExtent l="0" t="0" r="28575" b="22860"/>
                <wp:wrapNone/>
                <wp:docPr id="377230433" name="Text Box 3"/>
                <wp:cNvGraphicFramePr/>
                <a:graphic xmlns:a="http://schemas.openxmlformats.org/drawingml/2006/main">
                  <a:graphicData uri="http://schemas.microsoft.com/office/word/2010/wordprocessingShape">
                    <wps:wsp>
                      <wps:cNvSpPr txBox="1"/>
                      <wps:spPr>
                        <a:xfrm>
                          <a:off x="0" y="0"/>
                          <a:ext cx="6200775" cy="1844040"/>
                        </a:xfrm>
                        <a:prstGeom prst="rect">
                          <a:avLst/>
                        </a:prstGeom>
                        <a:solidFill>
                          <a:srgbClr val="ED7D31">
                            <a:lumMod val="40000"/>
                            <a:lumOff val="60000"/>
                          </a:srgbClr>
                        </a:solidFill>
                        <a:ln w="6350">
                          <a:solidFill>
                            <a:prstClr val="black"/>
                          </a:solidFill>
                        </a:ln>
                      </wps:spPr>
                      <wps:txbx>
                        <w:txbxContent>
                          <w:p w14:paraId="4535F776" w14:textId="77777777" w:rsidR="00012EFF" w:rsidRPr="00284EC5" w:rsidRDefault="00012EFF" w:rsidP="00012EFF">
                            <w:pPr>
                              <w:rPr>
                                <w:rFonts w:ascii="Arial Narrow" w:hAnsi="Arial Narrow" w:cstheme="minorHAnsi"/>
                              </w:rPr>
                            </w:pPr>
                            <w:r>
                              <w:rPr>
                                <w:rFonts w:ascii="Arial Narrow" w:hAnsi="Arial Narrow" w:cstheme="minorHAnsi"/>
                              </w:rPr>
                              <w:t xml:space="preserve">Smokeless / </w:t>
                            </w:r>
                            <w:r w:rsidRPr="00284EC5">
                              <w:rPr>
                                <w:rFonts w:ascii="Arial Narrow" w:hAnsi="Arial Narrow" w:cstheme="minorHAnsi"/>
                              </w:rPr>
                              <w:t>Niche Tobacco</w:t>
                            </w:r>
                            <w:r>
                              <w:rPr>
                                <w:rFonts w:ascii="Arial Narrow" w:hAnsi="Arial Narrow" w:cstheme="minorHAnsi"/>
                              </w:rPr>
                              <w:t xml:space="preserve"> (NT)</w:t>
                            </w:r>
                            <w:r w:rsidRPr="00284EC5">
                              <w:rPr>
                                <w:rFonts w:ascii="Arial Narrow" w:hAnsi="Arial Narrow" w:cstheme="minorHAnsi"/>
                              </w:rPr>
                              <w:t>:</w:t>
                            </w:r>
                          </w:p>
                          <w:p w14:paraId="4263540A" w14:textId="77777777" w:rsidR="00012EFF" w:rsidRPr="002438D0" w:rsidRDefault="00012EFF" w:rsidP="002438D0">
                            <w:pPr>
                              <w:spacing w:line="256" w:lineRule="auto"/>
                              <w:rPr>
                                <w:rFonts w:ascii="Arial Narrow" w:hAnsi="Arial Narrow" w:cstheme="minorHAnsi"/>
                                <w:noProof/>
                              </w:rPr>
                            </w:pPr>
                            <w:r w:rsidRPr="002438D0">
                              <w:rPr>
                                <w:rFonts w:ascii="Arial Narrow" w:hAnsi="Arial Narrow" w:cstheme="minorHAnsi"/>
                              </w:rPr>
                              <w:t>2011 Tameside NT Project, delivered with Pennine Care NHS, Tameside and Glossop NHS and TMBC. D</w:t>
                            </w:r>
                            <w:r w:rsidRPr="002438D0">
                              <w:rPr>
                                <w:rFonts w:ascii="Arial Narrow" w:hAnsi="Arial Narrow" w:cstheme="minorHAnsi"/>
                                <w:noProof/>
                              </w:rPr>
                              <w:t>elivered 2 community consultations either side of a community led and co-produced training offer. Outcomes included a doubling (100% increase) in individuals registering with Hyde Smoke Free Service and  a co produced bilingual NT Leaflet.</w:t>
                            </w:r>
                          </w:p>
                          <w:p w14:paraId="33C28327" w14:textId="24EC5F96" w:rsidR="00012EFF" w:rsidRPr="002438D0" w:rsidRDefault="00012EFF" w:rsidP="002438D0">
                            <w:pPr>
                              <w:spacing w:line="256" w:lineRule="auto"/>
                              <w:rPr>
                                <w:rFonts w:cstheme="minorHAnsi"/>
                                <w:noProof/>
                              </w:rPr>
                            </w:pPr>
                            <w:r w:rsidRPr="002438D0">
                              <w:rPr>
                                <w:rFonts w:ascii="Arial Narrow" w:hAnsi="Arial Narrow" w:cstheme="minorHAnsi"/>
                              </w:rPr>
                              <w:t>202</w:t>
                            </w:r>
                            <w:r w:rsidR="00D71B4F" w:rsidRPr="002438D0">
                              <w:rPr>
                                <w:rFonts w:ascii="Arial Narrow" w:hAnsi="Arial Narrow" w:cstheme="minorHAnsi"/>
                              </w:rPr>
                              <w:t>4</w:t>
                            </w:r>
                            <w:r w:rsidRPr="002438D0">
                              <w:rPr>
                                <w:rFonts w:ascii="Arial Narrow" w:hAnsi="Arial Narrow" w:cstheme="minorHAnsi"/>
                              </w:rPr>
                              <w:t xml:space="preserve"> TMBC Public Health commissioned DMNW to deliver community-led and co-produced consultation. Providing insight into NT use amongst racially minoritised communities to inform the development of tobacco free work. The final report highlighted recommendations around engagement, reach, barriers to access and developing inclusive communication methods. </w:t>
                            </w:r>
                            <w:r w:rsidR="00E62B67">
                              <w:rPr>
                                <w:rFonts w:ascii="Arial Narrow" w:hAnsi="Arial Narrow" w:cstheme="minorHAnsi"/>
                              </w:rPr>
                              <w:t>As a result the service has been rebranded ‘</w:t>
                            </w:r>
                            <w:r w:rsidR="00137440">
                              <w:rPr>
                                <w:rFonts w:ascii="Arial Narrow" w:hAnsi="Arial Narrow" w:cstheme="minorHAnsi"/>
                              </w:rPr>
                              <w:t>tobacco</w:t>
                            </w:r>
                            <w:r w:rsidR="00E62B67">
                              <w:rPr>
                                <w:rFonts w:ascii="Arial Narrow" w:hAnsi="Arial Narrow" w:cstheme="minorHAnsi"/>
                              </w:rPr>
                              <w:t xml:space="preserve"> free </w:t>
                            </w:r>
                            <w:r w:rsidR="00137440">
                              <w:rPr>
                                <w:rFonts w:ascii="Arial Narrow" w:hAnsi="Arial Narrow" w:cstheme="minorHAnsi"/>
                              </w:rPr>
                              <w:t>instead of stop smoking service and multi-lingual resources are being produced.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A6CD" id="Text Box 3" o:spid="_x0000_s1034" type="#_x0000_t202" style="position:absolute;margin-left:-.6pt;margin-top:12pt;width:488.25pt;height:145.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00WwIAAL4EAAAOAAAAZHJzL2Uyb0RvYy54bWysVE1v2zAMvQ/YfxB0X+20SdMFdYosWYcB&#10;XVugHXpWZDkxJouapMTufv2e5Hy03U7DclDEDz2Sj6Qvr7pGs61yviZT8MFJzpkyksrarAr+/fH6&#10;wwVnPghTCk1GFfxZeX41ff/usrUTdUpr0qVyDCDGT1pb8HUIdpJlXq5VI/wJWWVgrMg1IkB0q6x0&#10;ogV6o7PTPD/PWnKldSSV99AueiOfJvyqUjLcVZVXgemCI7eQTpfOZTyz6aWYrJyw61ru0hD/kEUj&#10;aoOgB6iFCIJtXP0HVFNLR56qcCKpyaiqaqlSDahmkL+p5mEtrEq1gBxvDzT5/wcrb7cP9t6x0H2i&#10;Dg2MhLTWTzyUsZ6uck38R6YMdlD4fKBNdYFJKM/RiPF4xJmEbXAxHObDRGx2fG6dD18UNSxeCu7Q&#10;l0SX2N74gJBw3bvEaJ50XV7XWifBrZZz7dhWoIefF+PF2SC91ZvmG5W9epjj1zcTarS8V5/v1cD3&#10;PUyK9QpfG9aiiLNRnmBf2WJSh9hLLeSPGCSiHTOEpA2UR9riLXTLjtVlwS/2lC6pfAbTjvoh9FZe&#10;14C/ET7cC4epA7nYpHCHo9KEnGh342xN7tff9NEfwwArZy2muOD+50Y4xZn+ajAmHwfoBsY+CcPR&#10;+BSCe2lZvrSYTTMnkDzAzlqZrtE/6P21ctQ8YeFmMSpMwkjELnjYX+eh3y0srFSzWXLCoFsRbsyD&#10;lRE6tjTS+tg9CWd3AxEwS7e0n3cxeTMXvW98aWi2CVTVaWgizz2rO/qxJKk7u4WOW/hSTl7Hz870&#10;NwAAAP//AwBQSwMEFAAGAAgAAAAhAF0wq7riAAAACQEAAA8AAABkcnMvZG93bnJldi54bWxMj0FL&#10;w0AUhO+C/2F5grd2kzTaGvNSxCIiRaS1Urxtss8kmN0N2W0b/fU+T3ocZpj5Jl+OphNHGnzrLEI8&#10;jUCQrZxubY2we32YLED4oKxWnbOE8EUelsX5Wa4y7U52Q8dtqAWXWJ8phCaEPpPSVw0Z5aeuJ8ve&#10;hxuMCiyHWupBnbjcdDKJomtpVGt5oVE93TdUfW4PBkGWbtz5l2e/VvunYbH6fnxbve8RLy/Gu1sQ&#10;gcbwF4ZffEaHgplKd7Daiw5hEiecREhSvsT+zfxqBqJEmMVpCrLI5f8HxQ8AAAD//wMAUEsBAi0A&#10;FAAGAAgAAAAhALaDOJL+AAAA4QEAABMAAAAAAAAAAAAAAAAAAAAAAFtDb250ZW50X1R5cGVzXS54&#10;bWxQSwECLQAUAAYACAAAACEAOP0h/9YAAACUAQAACwAAAAAAAAAAAAAAAAAvAQAAX3JlbHMvLnJl&#10;bHNQSwECLQAUAAYACAAAACEAJRANNFsCAAC+BAAADgAAAAAAAAAAAAAAAAAuAgAAZHJzL2Uyb0Rv&#10;Yy54bWxQSwECLQAUAAYACAAAACEAXTCruuIAAAAJAQAADwAAAAAAAAAAAAAAAAC1BAAAZHJzL2Rv&#10;d25yZXYueG1sUEsFBgAAAAAEAAQA8wAAAMQFAAAAAA==&#10;" fillcolor="#f8cbad" strokeweight=".5pt">
                <v:textbox>
                  <w:txbxContent>
                    <w:p w14:paraId="4535F776" w14:textId="77777777" w:rsidR="00012EFF" w:rsidRPr="00284EC5" w:rsidRDefault="00012EFF" w:rsidP="00012EFF">
                      <w:pPr>
                        <w:rPr>
                          <w:rFonts w:ascii="Arial Narrow" w:hAnsi="Arial Narrow" w:cstheme="minorHAnsi"/>
                        </w:rPr>
                      </w:pPr>
                      <w:r>
                        <w:rPr>
                          <w:rFonts w:ascii="Arial Narrow" w:hAnsi="Arial Narrow" w:cstheme="minorHAnsi"/>
                        </w:rPr>
                        <w:t xml:space="preserve">Smokeless / </w:t>
                      </w:r>
                      <w:r w:rsidRPr="00284EC5">
                        <w:rPr>
                          <w:rFonts w:ascii="Arial Narrow" w:hAnsi="Arial Narrow" w:cstheme="minorHAnsi"/>
                        </w:rPr>
                        <w:t>Niche Tobacco</w:t>
                      </w:r>
                      <w:r>
                        <w:rPr>
                          <w:rFonts w:ascii="Arial Narrow" w:hAnsi="Arial Narrow" w:cstheme="minorHAnsi"/>
                        </w:rPr>
                        <w:t xml:space="preserve"> (NT)</w:t>
                      </w:r>
                      <w:r w:rsidRPr="00284EC5">
                        <w:rPr>
                          <w:rFonts w:ascii="Arial Narrow" w:hAnsi="Arial Narrow" w:cstheme="minorHAnsi"/>
                        </w:rPr>
                        <w:t>:</w:t>
                      </w:r>
                    </w:p>
                    <w:p w14:paraId="4263540A" w14:textId="77777777" w:rsidR="00012EFF" w:rsidRPr="002438D0" w:rsidRDefault="00012EFF" w:rsidP="002438D0">
                      <w:pPr>
                        <w:spacing w:line="256" w:lineRule="auto"/>
                        <w:rPr>
                          <w:rFonts w:ascii="Arial Narrow" w:hAnsi="Arial Narrow" w:cstheme="minorHAnsi"/>
                          <w:noProof/>
                        </w:rPr>
                      </w:pPr>
                      <w:r w:rsidRPr="002438D0">
                        <w:rPr>
                          <w:rFonts w:ascii="Arial Narrow" w:hAnsi="Arial Narrow" w:cstheme="minorHAnsi"/>
                        </w:rPr>
                        <w:t>2011 Tameside NT Project, delivered with Pennine Care NHS, Tameside and Glossop NHS and TMBC. D</w:t>
                      </w:r>
                      <w:r w:rsidRPr="002438D0">
                        <w:rPr>
                          <w:rFonts w:ascii="Arial Narrow" w:hAnsi="Arial Narrow" w:cstheme="minorHAnsi"/>
                          <w:noProof/>
                        </w:rPr>
                        <w:t>elivered 2 community consultations either side of a community led and co-produced training offer. Outcomes included a doubling (100% increase) in individuals registering with Hyde Smoke Free Service and  a co produced bilingual NT Leaflet.</w:t>
                      </w:r>
                    </w:p>
                    <w:p w14:paraId="33C28327" w14:textId="24EC5F96" w:rsidR="00012EFF" w:rsidRPr="002438D0" w:rsidRDefault="00012EFF" w:rsidP="002438D0">
                      <w:pPr>
                        <w:spacing w:line="256" w:lineRule="auto"/>
                        <w:rPr>
                          <w:rFonts w:cstheme="minorHAnsi"/>
                          <w:noProof/>
                        </w:rPr>
                      </w:pPr>
                      <w:r w:rsidRPr="002438D0">
                        <w:rPr>
                          <w:rFonts w:ascii="Arial Narrow" w:hAnsi="Arial Narrow" w:cstheme="minorHAnsi"/>
                        </w:rPr>
                        <w:t>202</w:t>
                      </w:r>
                      <w:r w:rsidR="00D71B4F" w:rsidRPr="002438D0">
                        <w:rPr>
                          <w:rFonts w:ascii="Arial Narrow" w:hAnsi="Arial Narrow" w:cstheme="minorHAnsi"/>
                        </w:rPr>
                        <w:t>4</w:t>
                      </w:r>
                      <w:r w:rsidRPr="002438D0">
                        <w:rPr>
                          <w:rFonts w:ascii="Arial Narrow" w:hAnsi="Arial Narrow" w:cstheme="minorHAnsi"/>
                        </w:rPr>
                        <w:t xml:space="preserve"> TMBC Public Health commissioned DMNW to deliver community-led and co-produced consultation. Providing insight into NT use amongst racially minoritised communities to inform the development of tobacco free work. The final report highlighted recommendations around engagement, reach, barriers to access and developing inclusive communication methods. </w:t>
                      </w:r>
                      <w:r w:rsidR="00E62B67">
                        <w:rPr>
                          <w:rFonts w:ascii="Arial Narrow" w:hAnsi="Arial Narrow" w:cstheme="minorHAnsi"/>
                        </w:rPr>
                        <w:t>As a result the service has been rebranded ‘</w:t>
                      </w:r>
                      <w:r w:rsidR="00137440">
                        <w:rPr>
                          <w:rFonts w:ascii="Arial Narrow" w:hAnsi="Arial Narrow" w:cstheme="minorHAnsi"/>
                        </w:rPr>
                        <w:t>tobacco</w:t>
                      </w:r>
                      <w:r w:rsidR="00E62B67">
                        <w:rPr>
                          <w:rFonts w:ascii="Arial Narrow" w:hAnsi="Arial Narrow" w:cstheme="minorHAnsi"/>
                        </w:rPr>
                        <w:t xml:space="preserve"> free </w:t>
                      </w:r>
                      <w:r w:rsidR="00137440">
                        <w:rPr>
                          <w:rFonts w:ascii="Arial Narrow" w:hAnsi="Arial Narrow" w:cstheme="minorHAnsi"/>
                        </w:rPr>
                        <w:t>instead of stop smoking service and multi-lingual resources are being produced.</w:t>
                      </w:r>
                    </w:p>
                  </w:txbxContent>
                </v:textbox>
                <w10:wrap anchorx="margin"/>
              </v:shape>
            </w:pict>
          </mc:Fallback>
        </mc:AlternateContent>
      </w:r>
    </w:p>
    <w:p w14:paraId="078270BD" w14:textId="0A229539" w:rsidR="00CB35EE" w:rsidRDefault="00CB35EE" w:rsidP="006F5FCA">
      <w:pPr>
        <w:rPr>
          <w:rFonts w:cstheme="minorHAnsi"/>
        </w:rPr>
      </w:pPr>
    </w:p>
    <w:p w14:paraId="51AC71C0" w14:textId="186D58F1" w:rsidR="00CB35EE" w:rsidRDefault="00CB35EE" w:rsidP="006F5FCA">
      <w:pPr>
        <w:rPr>
          <w:rFonts w:cstheme="minorHAnsi"/>
        </w:rPr>
      </w:pPr>
    </w:p>
    <w:p w14:paraId="646BFD03" w14:textId="77777777" w:rsidR="00CB35EE" w:rsidRDefault="00CB35EE" w:rsidP="006F5FCA">
      <w:pPr>
        <w:rPr>
          <w:rFonts w:cstheme="minorHAnsi"/>
        </w:rPr>
      </w:pPr>
    </w:p>
    <w:p w14:paraId="3DFC7BD7" w14:textId="77777777" w:rsidR="00CB35EE" w:rsidRDefault="00CB35EE" w:rsidP="006F5FCA">
      <w:pPr>
        <w:rPr>
          <w:rFonts w:cstheme="minorHAnsi"/>
        </w:rPr>
      </w:pPr>
    </w:p>
    <w:p w14:paraId="0D1EF088" w14:textId="204823B9" w:rsidR="006616F7" w:rsidRDefault="004C5896" w:rsidP="000F1942">
      <w:pPr>
        <w:rPr>
          <w:rFonts w:cstheme="minorHAnsi"/>
        </w:rPr>
      </w:pPr>
      <w:r w:rsidRPr="004C5896">
        <w:rPr>
          <w:rFonts w:cstheme="minorHAnsi"/>
        </w:rPr>
        <w:lastRenderedPageBreak/>
        <w:t xml:space="preserve">We </w:t>
      </w:r>
      <w:r>
        <w:rPr>
          <w:rFonts w:cstheme="minorHAnsi"/>
        </w:rPr>
        <w:t xml:space="preserve">now </w:t>
      </w:r>
      <w:r w:rsidRPr="004C5896">
        <w:rPr>
          <w:rFonts w:cstheme="minorHAnsi"/>
        </w:rPr>
        <w:t xml:space="preserve">want </w:t>
      </w:r>
      <w:r>
        <w:rPr>
          <w:rFonts w:cstheme="minorHAnsi"/>
        </w:rPr>
        <w:t xml:space="preserve">to </w:t>
      </w:r>
      <w:r w:rsidR="00F22079">
        <w:rPr>
          <w:rFonts w:cstheme="minorHAnsi"/>
        </w:rPr>
        <w:t xml:space="preserve">build on our work and </w:t>
      </w:r>
      <w:r w:rsidR="008D4355">
        <w:rPr>
          <w:rFonts w:cstheme="minorHAnsi"/>
        </w:rPr>
        <w:t xml:space="preserve">develop </w:t>
      </w:r>
      <w:r w:rsidR="008F3E7F">
        <w:rPr>
          <w:rFonts w:cstheme="minorHAnsi"/>
        </w:rPr>
        <w:t xml:space="preserve">a formal </w:t>
      </w:r>
      <w:r w:rsidR="00F07C0D">
        <w:rPr>
          <w:rFonts w:cstheme="minorHAnsi"/>
        </w:rPr>
        <w:t xml:space="preserve">Community Researcher training package to </w:t>
      </w:r>
      <w:r>
        <w:rPr>
          <w:rFonts w:cstheme="minorHAnsi"/>
        </w:rPr>
        <w:t xml:space="preserve">embed </w:t>
      </w:r>
      <w:r w:rsidR="00F07C0D">
        <w:rPr>
          <w:rFonts w:cstheme="minorHAnsi"/>
        </w:rPr>
        <w:t xml:space="preserve">and </w:t>
      </w:r>
      <w:r w:rsidR="00D12637">
        <w:rPr>
          <w:rFonts w:cstheme="minorHAnsi"/>
        </w:rPr>
        <w:t xml:space="preserve">enhance </w:t>
      </w:r>
      <w:r>
        <w:rPr>
          <w:rFonts w:cstheme="minorHAnsi"/>
        </w:rPr>
        <w:t xml:space="preserve">the skills we </w:t>
      </w:r>
      <w:r w:rsidR="00F07C0D">
        <w:rPr>
          <w:rFonts w:cstheme="minorHAnsi"/>
        </w:rPr>
        <w:t xml:space="preserve">have developed </w:t>
      </w:r>
      <w:r w:rsidR="00D12637">
        <w:rPr>
          <w:rFonts w:cstheme="minorHAnsi"/>
        </w:rPr>
        <w:t xml:space="preserve">delivering the above work. The package will be </w:t>
      </w:r>
      <w:r w:rsidR="00AB6438">
        <w:rPr>
          <w:rFonts w:cstheme="minorHAnsi"/>
        </w:rPr>
        <w:t>used to</w:t>
      </w:r>
      <w:r w:rsidR="006616F7">
        <w:rPr>
          <w:rFonts w:cstheme="minorHAnsi"/>
        </w:rPr>
        <w:t>:</w:t>
      </w:r>
    </w:p>
    <w:p w14:paraId="522092AE" w14:textId="5C702D1A" w:rsidR="006616F7" w:rsidRDefault="00AB6438" w:rsidP="006616F7">
      <w:pPr>
        <w:pStyle w:val="ListParagraph"/>
        <w:numPr>
          <w:ilvl w:val="0"/>
          <w:numId w:val="19"/>
        </w:numPr>
        <w:rPr>
          <w:rFonts w:cstheme="minorHAnsi"/>
        </w:rPr>
      </w:pPr>
      <w:r w:rsidRPr="006616F7">
        <w:rPr>
          <w:rFonts w:cstheme="minorHAnsi"/>
        </w:rPr>
        <w:t>deliver in-house Community Researcher training to staff and volunteers</w:t>
      </w:r>
      <w:r w:rsidR="00921B93" w:rsidRPr="006616F7">
        <w:rPr>
          <w:rFonts w:cstheme="minorHAnsi"/>
        </w:rPr>
        <w:t xml:space="preserve"> </w:t>
      </w:r>
    </w:p>
    <w:p w14:paraId="5250B785" w14:textId="0433CE37" w:rsidR="00F64781" w:rsidRDefault="00F64781" w:rsidP="006616F7">
      <w:pPr>
        <w:pStyle w:val="ListParagraph"/>
        <w:numPr>
          <w:ilvl w:val="0"/>
          <w:numId w:val="19"/>
        </w:numPr>
        <w:rPr>
          <w:rFonts w:cstheme="minorHAnsi"/>
        </w:rPr>
      </w:pPr>
      <w:r>
        <w:rPr>
          <w:rFonts w:cstheme="minorHAnsi"/>
        </w:rPr>
        <w:t xml:space="preserve">Train </w:t>
      </w:r>
      <w:r w:rsidR="00CD2CA0">
        <w:rPr>
          <w:rFonts w:cstheme="minorHAnsi"/>
        </w:rPr>
        <w:t xml:space="preserve">more of </w:t>
      </w:r>
      <w:r>
        <w:rPr>
          <w:rFonts w:cstheme="minorHAnsi"/>
        </w:rPr>
        <w:t xml:space="preserve">our staff </w:t>
      </w:r>
      <w:r w:rsidR="00CD2CA0">
        <w:rPr>
          <w:rFonts w:cstheme="minorHAnsi"/>
        </w:rPr>
        <w:t>to deliver the training</w:t>
      </w:r>
    </w:p>
    <w:p w14:paraId="36BFA4C5" w14:textId="5CC1B818" w:rsidR="009A4B58" w:rsidRPr="006616F7" w:rsidRDefault="006616F7" w:rsidP="006616F7">
      <w:pPr>
        <w:pStyle w:val="ListParagraph"/>
        <w:numPr>
          <w:ilvl w:val="0"/>
          <w:numId w:val="19"/>
        </w:numPr>
        <w:rPr>
          <w:rFonts w:cstheme="minorHAnsi"/>
        </w:rPr>
      </w:pPr>
      <w:r>
        <w:rPr>
          <w:rFonts w:cstheme="minorHAnsi"/>
        </w:rPr>
        <w:t xml:space="preserve">be an </w:t>
      </w:r>
      <w:r w:rsidR="00921B93" w:rsidRPr="006616F7">
        <w:rPr>
          <w:rFonts w:cstheme="minorHAnsi"/>
        </w:rPr>
        <w:t xml:space="preserve">addition to our current external training offer </w:t>
      </w:r>
      <w:r w:rsidR="0085586E">
        <w:rPr>
          <w:rFonts w:cstheme="minorHAnsi"/>
        </w:rPr>
        <w:t xml:space="preserve">to partner organisation as part of our income generation strategy. </w:t>
      </w:r>
    </w:p>
    <w:p w14:paraId="29BC732E" w14:textId="2E731B6F" w:rsidR="00F73569" w:rsidRPr="00C4436D" w:rsidRDefault="00F73569" w:rsidP="00C4436D">
      <w:pPr>
        <w:shd w:val="clear" w:color="auto" w:fill="A8D08D" w:themeFill="accent6" w:themeFillTint="99"/>
        <w:rPr>
          <w:rFonts w:cstheme="minorHAnsi"/>
          <w:b/>
          <w:bCs/>
          <w:sz w:val="24"/>
          <w:szCs w:val="24"/>
        </w:rPr>
      </w:pPr>
      <w:r w:rsidRPr="00C4436D">
        <w:rPr>
          <w:rFonts w:cstheme="minorHAnsi"/>
          <w:b/>
          <w:bCs/>
          <w:sz w:val="24"/>
          <w:szCs w:val="24"/>
        </w:rPr>
        <w:t>Support needed</w:t>
      </w:r>
    </w:p>
    <w:p w14:paraId="36F42F1B" w14:textId="0DD9CAAA" w:rsidR="001F1C57" w:rsidRPr="001F1C57" w:rsidRDefault="001F1C57" w:rsidP="001F1C57">
      <w:pPr>
        <w:rPr>
          <w:rFonts w:cstheme="minorHAnsi"/>
        </w:rPr>
      </w:pPr>
      <w:r>
        <w:rPr>
          <w:rFonts w:cstheme="minorHAnsi"/>
        </w:rPr>
        <w:t xml:space="preserve">You will </w:t>
      </w:r>
      <w:r w:rsidR="00ED4A70">
        <w:rPr>
          <w:rFonts w:cstheme="minorHAnsi"/>
        </w:rPr>
        <w:t xml:space="preserve">consult and </w:t>
      </w:r>
      <w:r>
        <w:rPr>
          <w:rFonts w:cstheme="minorHAnsi"/>
        </w:rPr>
        <w:t xml:space="preserve">work alongside internal stakeholders </w:t>
      </w:r>
      <w:r w:rsidR="0070674D">
        <w:rPr>
          <w:rFonts w:cstheme="minorHAnsi"/>
        </w:rPr>
        <w:t xml:space="preserve">to </w:t>
      </w:r>
      <w:r>
        <w:rPr>
          <w:rFonts w:cstheme="minorHAnsi"/>
        </w:rPr>
        <w:t>co-design and produce:</w:t>
      </w:r>
    </w:p>
    <w:p w14:paraId="51345F8D" w14:textId="146C9EB1" w:rsidR="006B1A68" w:rsidRDefault="00094ACE" w:rsidP="007B3B1D">
      <w:pPr>
        <w:pStyle w:val="ListParagraph"/>
        <w:numPr>
          <w:ilvl w:val="0"/>
          <w:numId w:val="2"/>
        </w:numPr>
        <w:rPr>
          <w:rFonts w:cstheme="minorHAnsi"/>
        </w:rPr>
      </w:pPr>
      <w:r>
        <w:rPr>
          <w:rFonts w:cstheme="minorHAnsi"/>
        </w:rPr>
        <w:t xml:space="preserve">a </w:t>
      </w:r>
      <w:r w:rsidR="00BE1A7E">
        <w:rPr>
          <w:rFonts w:cstheme="minorHAnsi"/>
        </w:rPr>
        <w:t xml:space="preserve">Community Researcher </w:t>
      </w:r>
      <w:r>
        <w:rPr>
          <w:rFonts w:cstheme="minorHAnsi"/>
        </w:rPr>
        <w:t xml:space="preserve">training package </w:t>
      </w:r>
      <w:r w:rsidR="00704930">
        <w:rPr>
          <w:rFonts w:cstheme="minorHAnsi"/>
        </w:rPr>
        <w:t>that reflect</w:t>
      </w:r>
      <w:r w:rsidR="00527421">
        <w:rPr>
          <w:rFonts w:cstheme="minorHAnsi"/>
        </w:rPr>
        <w:t>s</w:t>
      </w:r>
      <w:r w:rsidR="00704930">
        <w:rPr>
          <w:rFonts w:cstheme="minorHAnsi"/>
        </w:rPr>
        <w:t xml:space="preserve"> </w:t>
      </w:r>
      <w:r w:rsidR="00527421">
        <w:rPr>
          <w:rFonts w:cstheme="minorHAnsi"/>
        </w:rPr>
        <w:t>our</w:t>
      </w:r>
      <w:r w:rsidR="00704930">
        <w:rPr>
          <w:rFonts w:cstheme="minorHAnsi"/>
        </w:rPr>
        <w:t xml:space="preserve"> values</w:t>
      </w:r>
    </w:p>
    <w:p w14:paraId="04DDCAC1" w14:textId="16CC3557" w:rsidR="00F46660" w:rsidRPr="00AB1A43" w:rsidRDefault="000B6819" w:rsidP="007B3B1D">
      <w:pPr>
        <w:pStyle w:val="ListParagraph"/>
        <w:numPr>
          <w:ilvl w:val="0"/>
          <w:numId w:val="2"/>
        </w:numPr>
      </w:pPr>
      <w:r w:rsidRPr="00E7FF5F">
        <w:t xml:space="preserve">content </w:t>
      </w:r>
      <w:r w:rsidR="001F1C57">
        <w:t>that</w:t>
      </w:r>
      <w:r w:rsidRPr="00E7FF5F">
        <w:t xml:space="preserve"> is culturally appropriate</w:t>
      </w:r>
      <w:r w:rsidR="00527421">
        <w:t>, accessible, practical and adaptable</w:t>
      </w:r>
      <w:r w:rsidR="001952E5" w:rsidRPr="00E7FF5F">
        <w:t>. The packages will be developed in English</w:t>
      </w:r>
      <w:r w:rsidR="00034082" w:rsidRPr="00E7FF5F">
        <w:t>;</w:t>
      </w:r>
      <w:r w:rsidR="001952E5" w:rsidRPr="00E7FF5F">
        <w:t xml:space="preserve"> </w:t>
      </w:r>
      <w:r w:rsidR="29E523CD" w:rsidRPr="00E7FF5F">
        <w:t xml:space="preserve">however, </w:t>
      </w:r>
      <w:r w:rsidR="00650101" w:rsidRPr="00E7FF5F">
        <w:t>all content should be easily translatable</w:t>
      </w:r>
      <w:r w:rsidR="00034082" w:rsidRPr="00E7FF5F">
        <w:t>,</w:t>
      </w:r>
      <w:r w:rsidR="00650101" w:rsidRPr="00E7FF5F">
        <w:t xml:space="preserve"> and consideration should be given to a multi-lingual delivery method in developing the training. DMNW staff and volunteers have expertise in this area</w:t>
      </w:r>
      <w:r w:rsidR="00C14FA1" w:rsidRPr="00E7FF5F">
        <w:t xml:space="preserve"> to share. </w:t>
      </w:r>
    </w:p>
    <w:p w14:paraId="1C4A161C" w14:textId="67BC501D" w:rsidR="31B7DA6A" w:rsidRDefault="74F7F4B0" w:rsidP="31B7DA6A">
      <w:pPr>
        <w:pStyle w:val="ListParagraph"/>
        <w:numPr>
          <w:ilvl w:val="0"/>
          <w:numId w:val="2"/>
        </w:numPr>
      </w:pPr>
      <w:r>
        <w:t>a train the trainer package</w:t>
      </w:r>
      <w:r w:rsidR="00294485">
        <w:t xml:space="preserve"> </w:t>
      </w:r>
      <w:r w:rsidR="00CC01CA">
        <w:t>which includes all facilitation materials (slides), handbooks, exercises / templates</w:t>
      </w:r>
      <w:r>
        <w:t>.</w:t>
      </w:r>
    </w:p>
    <w:p w14:paraId="3BC94390" w14:textId="6C3E119B" w:rsidR="00F41649" w:rsidRPr="00D312D4" w:rsidRDefault="00694D7A" w:rsidP="007963B6">
      <w:pPr>
        <w:shd w:val="clear" w:color="auto" w:fill="A8D08D" w:themeFill="accent6" w:themeFillTint="99"/>
        <w:rPr>
          <w:b/>
          <w:sz w:val="24"/>
          <w:szCs w:val="24"/>
        </w:rPr>
      </w:pPr>
      <w:r w:rsidRPr="00E7FF5F">
        <w:rPr>
          <w:b/>
          <w:sz w:val="24"/>
          <w:szCs w:val="24"/>
        </w:rPr>
        <w:t xml:space="preserve">Requirements </w:t>
      </w:r>
      <w:r w:rsidR="007963B6" w:rsidRPr="00E7FF5F">
        <w:rPr>
          <w:b/>
          <w:sz w:val="24"/>
          <w:szCs w:val="24"/>
        </w:rPr>
        <w:t>for</w:t>
      </w:r>
      <w:r w:rsidR="00D312D4" w:rsidRPr="00E7FF5F">
        <w:rPr>
          <w:b/>
          <w:sz w:val="24"/>
          <w:szCs w:val="24"/>
        </w:rPr>
        <w:t xml:space="preserve"> the</w:t>
      </w:r>
      <w:r w:rsidRPr="00E7FF5F">
        <w:rPr>
          <w:b/>
          <w:sz w:val="24"/>
          <w:szCs w:val="24"/>
        </w:rPr>
        <w:t xml:space="preserve"> consultant</w:t>
      </w:r>
    </w:p>
    <w:p w14:paraId="36C1839D" w14:textId="6AF81AAD" w:rsidR="00877E20" w:rsidRPr="00877E20" w:rsidRDefault="00877E20" w:rsidP="00877E20">
      <w:pPr>
        <w:pStyle w:val="ListParagraph"/>
        <w:numPr>
          <w:ilvl w:val="0"/>
          <w:numId w:val="9"/>
        </w:numPr>
        <w:rPr>
          <w:rFonts w:cstheme="minorHAnsi"/>
        </w:rPr>
      </w:pPr>
      <w:r w:rsidRPr="00877E20">
        <w:rPr>
          <w:rFonts w:cstheme="minorHAnsi"/>
        </w:rPr>
        <w:t>Experience of working within the VCSE sector.</w:t>
      </w:r>
    </w:p>
    <w:p w14:paraId="25C3718D" w14:textId="21C4D635" w:rsidR="000F54BD" w:rsidRPr="00877E20" w:rsidRDefault="00877E20" w:rsidP="00877E20">
      <w:pPr>
        <w:pStyle w:val="ListParagraph"/>
        <w:numPr>
          <w:ilvl w:val="0"/>
          <w:numId w:val="9"/>
        </w:numPr>
      </w:pPr>
      <w:r w:rsidRPr="00E7FF5F">
        <w:t xml:space="preserve">Experience of working </w:t>
      </w:r>
      <w:r w:rsidR="00CB258E">
        <w:t xml:space="preserve">with </w:t>
      </w:r>
      <w:r w:rsidR="00A84B8A">
        <w:t xml:space="preserve">racially </w:t>
      </w:r>
      <w:r w:rsidR="00610E04" w:rsidRPr="00E7FF5F">
        <w:t>minorit</w:t>
      </w:r>
      <w:r w:rsidR="00AB1A43" w:rsidRPr="00E7FF5F">
        <w:t>ised</w:t>
      </w:r>
      <w:r w:rsidR="00610E04" w:rsidRPr="00E7FF5F">
        <w:t xml:space="preserve"> </w:t>
      </w:r>
      <w:r w:rsidRPr="00E7FF5F">
        <w:t>groups.</w:t>
      </w:r>
    </w:p>
    <w:p w14:paraId="1A45F7B0" w14:textId="0DF581E7" w:rsidR="000F1942" w:rsidRDefault="00AC0248" w:rsidP="00877E20">
      <w:pPr>
        <w:pStyle w:val="ListParagraph"/>
        <w:numPr>
          <w:ilvl w:val="0"/>
          <w:numId w:val="9"/>
        </w:numPr>
        <w:rPr>
          <w:rFonts w:cstheme="minorHAnsi"/>
        </w:rPr>
      </w:pPr>
      <w:r>
        <w:rPr>
          <w:rFonts w:cstheme="minorHAnsi"/>
        </w:rPr>
        <w:t xml:space="preserve">Has </w:t>
      </w:r>
      <w:r w:rsidR="00410C13">
        <w:rPr>
          <w:rFonts w:cstheme="minorHAnsi"/>
        </w:rPr>
        <w:t>experience</w:t>
      </w:r>
      <w:r w:rsidR="00AA0281">
        <w:rPr>
          <w:rFonts w:cstheme="minorHAnsi"/>
        </w:rPr>
        <w:t xml:space="preserve"> of</w:t>
      </w:r>
      <w:r w:rsidR="00410C13">
        <w:rPr>
          <w:rFonts w:cstheme="minorHAnsi"/>
        </w:rPr>
        <w:t xml:space="preserve"> and </w:t>
      </w:r>
      <w:r w:rsidR="009221B2">
        <w:rPr>
          <w:rFonts w:cstheme="minorHAnsi"/>
        </w:rPr>
        <w:t xml:space="preserve">track record </w:t>
      </w:r>
      <w:r w:rsidR="00CB2D66">
        <w:rPr>
          <w:rFonts w:cstheme="minorHAnsi"/>
        </w:rPr>
        <w:t>of</w:t>
      </w:r>
      <w:r w:rsidR="000F1942">
        <w:rPr>
          <w:rFonts w:cstheme="minorHAnsi"/>
        </w:rPr>
        <w:t xml:space="preserve"> </w:t>
      </w:r>
      <w:r w:rsidR="00B52D7E">
        <w:rPr>
          <w:rFonts w:cstheme="minorHAnsi"/>
        </w:rPr>
        <w:t xml:space="preserve">developing </w:t>
      </w:r>
      <w:r w:rsidR="00CB2D66">
        <w:rPr>
          <w:rFonts w:cstheme="minorHAnsi"/>
        </w:rPr>
        <w:t xml:space="preserve">community based and co-produced </w:t>
      </w:r>
      <w:r w:rsidR="00B52D7E">
        <w:rPr>
          <w:rFonts w:cstheme="minorHAnsi"/>
        </w:rPr>
        <w:t xml:space="preserve">training and learning. </w:t>
      </w:r>
    </w:p>
    <w:p w14:paraId="733B6B59" w14:textId="1DE20328" w:rsidR="00A86728" w:rsidRPr="00877E20" w:rsidRDefault="00A86728" w:rsidP="00877E20">
      <w:pPr>
        <w:pStyle w:val="ListParagraph"/>
        <w:numPr>
          <w:ilvl w:val="0"/>
          <w:numId w:val="9"/>
        </w:numPr>
        <w:rPr>
          <w:rFonts w:cstheme="minorHAnsi"/>
        </w:rPr>
      </w:pPr>
      <w:r>
        <w:rPr>
          <w:rFonts w:cstheme="minorHAnsi"/>
        </w:rPr>
        <w:t xml:space="preserve">Community research experience </w:t>
      </w:r>
    </w:p>
    <w:p w14:paraId="4CC4358B" w14:textId="5413D865" w:rsidR="00877E20" w:rsidRPr="00877E20" w:rsidRDefault="00877E20" w:rsidP="00877E20">
      <w:pPr>
        <w:pStyle w:val="ListParagraph"/>
        <w:numPr>
          <w:ilvl w:val="0"/>
          <w:numId w:val="9"/>
        </w:numPr>
        <w:rPr>
          <w:rFonts w:cstheme="minorHAnsi"/>
        </w:rPr>
      </w:pPr>
      <w:r w:rsidRPr="00877E20">
        <w:rPr>
          <w:rFonts w:cstheme="minorHAnsi"/>
        </w:rPr>
        <w:t xml:space="preserve">Experience of conducting, facilitating and reporting on </w:t>
      </w:r>
      <w:r w:rsidR="00AC0248">
        <w:rPr>
          <w:rFonts w:cstheme="minorHAnsi"/>
        </w:rPr>
        <w:t>workshops</w:t>
      </w:r>
      <w:r w:rsidRPr="00877E20">
        <w:rPr>
          <w:rFonts w:cstheme="minorHAnsi"/>
        </w:rPr>
        <w:t xml:space="preserve">. </w:t>
      </w:r>
    </w:p>
    <w:p w14:paraId="324C91EF" w14:textId="19640A63" w:rsidR="00877E20" w:rsidRDefault="00FD0BD1" w:rsidP="00877E20">
      <w:pPr>
        <w:pStyle w:val="ListParagraph"/>
        <w:numPr>
          <w:ilvl w:val="0"/>
          <w:numId w:val="9"/>
        </w:numPr>
        <w:rPr>
          <w:rFonts w:cstheme="minorHAnsi"/>
        </w:rPr>
      </w:pPr>
      <w:r>
        <w:rPr>
          <w:rFonts w:cstheme="minorHAnsi"/>
        </w:rPr>
        <w:t>Any w</w:t>
      </w:r>
      <w:r w:rsidR="00AC0248">
        <w:rPr>
          <w:rFonts w:cstheme="minorHAnsi"/>
        </w:rPr>
        <w:t>orkshops</w:t>
      </w:r>
      <w:r w:rsidR="00877E20" w:rsidRPr="00877E20">
        <w:rPr>
          <w:rFonts w:cstheme="minorHAnsi"/>
        </w:rPr>
        <w:t xml:space="preserve"> must be delivered face to face. Any prep work / </w:t>
      </w:r>
      <w:r>
        <w:rPr>
          <w:rFonts w:cstheme="minorHAnsi"/>
        </w:rPr>
        <w:t xml:space="preserve">follow up </w:t>
      </w:r>
      <w:r w:rsidR="00877E20" w:rsidRPr="00877E20">
        <w:rPr>
          <w:rFonts w:cstheme="minorHAnsi"/>
        </w:rPr>
        <w:t>meetings can be done remotely over zoom or teams.</w:t>
      </w:r>
    </w:p>
    <w:p w14:paraId="027C0B46" w14:textId="42E1BC94" w:rsidR="00AC0248" w:rsidRPr="007963B6" w:rsidRDefault="00AC0248" w:rsidP="007963B6">
      <w:pPr>
        <w:shd w:val="clear" w:color="auto" w:fill="A8D08D" w:themeFill="accent6" w:themeFillTint="99"/>
        <w:rPr>
          <w:rFonts w:cstheme="minorHAnsi"/>
          <w:b/>
          <w:sz w:val="24"/>
          <w:szCs w:val="24"/>
        </w:rPr>
      </w:pPr>
      <w:r w:rsidRPr="007963B6">
        <w:rPr>
          <w:rFonts w:cstheme="minorHAnsi"/>
          <w:b/>
          <w:sz w:val="24"/>
          <w:szCs w:val="24"/>
        </w:rPr>
        <w:t xml:space="preserve">Available Budget </w:t>
      </w:r>
    </w:p>
    <w:p w14:paraId="690C57E0" w14:textId="7192CBD6" w:rsidR="00AC0248" w:rsidRDefault="00AC0248" w:rsidP="00AC0248">
      <w:pPr>
        <w:rPr>
          <w:rFonts w:cstheme="minorHAnsi"/>
        </w:rPr>
      </w:pPr>
      <w:r>
        <w:rPr>
          <w:rFonts w:cstheme="minorHAnsi"/>
        </w:rPr>
        <w:t xml:space="preserve">This work will be funded by the </w:t>
      </w:r>
      <w:r w:rsidR="00F606DC">
        <w:rPr>
          <w:rFonts w:cstheme="minorHAnsi"/>
        </w:rPr>
        <w:t>N</w:t>
      </w:r>
      <w:r w:rsidR="004659A2">
        <w:rPr>
          <w:rFonts w:cstheme="minorHAnsi"/>
        </w:rPr>
        <w:t>ational Institute of Health Research</w:t>
      </w:r>
      <w:r>
        <w:rPr>
          <w:rFonts w:cstheme="minorHAnsi"/>
        </w:rPr>
        <w:t xml:space="preserve"> and the available budget is: £</w:t>
      </w:r>
      <w:r w:rsidR="004659A2">
        <w:rPr>
          <w:rFonts w:cstheme="minorHAnsi"/>
        </w:rPr>
        <w:t>5,000</w:t>
      </w:r>
      <w:r w:rsidR="00F30FBD">
        <w:rPr>
          <w:rFonts w:cstheme="minorHAnsi"/>
        </w:rPr>
        <w:t xml:space="preserve">. This work is funded by the National Institute of Health Research (NIHR) </w:t>
      </w:r>
    </w:p>
    <w:p w14:paraId="0D0A40B7" w14:textId="056B4DD6" w:rsidR="007C602F" w:rsidRPr="00257235" w:rsidRDefault="00F739F7" w:rsidP="00257235">
      <w:pPr>
        <w:shd w:val="clear" w:color="auto" w:fill="A8D08D" w:themeFill="accent6" w:themeFillTint="99"/>
        <w:rPr>
          <w:b/>
          <w:sz w:val="24"/>
          <w:szCs w:val="24"/>
        </w:rPr>
      </w:pPr>
      <w:r>
        <w:rPr>
          <w:b/>
          <w:bCs/>
          <w:sz w:val="24"/>
          <w:szCs w:val="24"/>
        </w:rPr>
        <w:t xml:space="preserve">Indicative </w:t>
      </w:r>
      <w:r w:rsidR="007C602F" w:rsidRPr="007963B6">
        <w:rPr>
          <w:b/>
          <w:bCs/>
          <w:sz w:val="24"/>
          <w:szCs w:val="24"/>
        </w:rPr>
        <w:t>Timescale</w:t>
      </w:r>
    </w:p>
    <w:tbl>
      <w:tblPr>
        <w:tblStyle w:val="GridTable4-Accent6"/>
        <w:tblW w:w="0" w:type="auto"/>
        <w:tblLook w:val="04A0" w:firstRow="1" w:lastRow="0" w:firstColumn="1" w:lastColumn="0" w:noHBand="0" w:noVBand="1"/>
      </w:tblPr>
      <w:tblGrid>
        <w:gridCol w:w="4508"/>
        <w:gridCol w:w="4508"/>
      </w:tblGrid>
      <w:tr w:rsidR="00425DA7" w14:paraId="3CC3B565" w14:textId="77777777" w:rsidTr="00F47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2584895" w14:textId="28A7E832" w:rsidR="00425DA7" w:rsidRDefault="00F47AF3" w:rsidP="00AC0248">
            <w:pPr>
              <w:rPr>
                <w:rFonts w:cstheme="minorHAnsi"/>
              </w:rPr>
            </w:pPr>
            <w:r>
              <w:t>August</w:t>
            </w:r>
            <w:r w:rsidRPr="71739DEE">
              <w:t xml:space="preserve"> 2025 to </w:t>
            </w:r>
            <w:r>
              <w:t>October</w:t>
            </w:r>
            <w:r w:rsidRPr="71739DEE">
              <w:t xml:space="preserve"> 2025</w:t>
            </w:r>
          </w:p>
        </w:tc>
        <w:tc>
          <w:tcPr>
            <w:tcW w:w="4508" w:type="dxa"/>
          </w:tcPr>
          <w:p w14:paraId="1FE55A3E" w14:textId="77777777" w:rsidR="00425DA7" w:rsidRDefault="00425DA7" w:rsidP="00AC0248">
            <w:pPr>
              <w:cnfStyle w:val="100000000000" w:firstRow="1" w:lastRow="0" w:firstColumn="0" w:lastColumn="0" w:oddVBand="0" w:evenVBand="0" w:oddHBand="0" w:evenHBand="0" w:firstRowFirstColumn="0" w:firstRowLastColumn="0" w:lastRowFirstColumn="0" w:lastRowLastColumn="0"/>
              <w:rPr>
                <w:rFonts w:cstheme="minorHAnsi"/>
              </w:rPr>
            </w:pPr>
          </w:p>
        </w:tc>
      </w:tr>
      <w:tr w:rsidR="00B07DCC" w14:paraId="0964AD43" w14:textId="77777777" w:rsidTr="00F4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88DE12" w14:textId="0C498DF9" w:rsidR="00B07DCC" w:rsidRDefault="00F47AF3" w:rsidP="00AC0248">
            <w:pPr>
              <w:rPr>
                <w:rFonts w:cstheme="minorHAnsi"/>
              </w:rPr>
            </w:pPr>
            <w:r>
              <w:rPr>
                <w:rFonts w:cstheme="minorHAnsi"/>
              </w:rPr>
              <w:t xml:space="preserve">Call for Proposals </w:t>
            </w:r>
          </w:p>
        </w:tc>
        <w:tc>
          <w:tcPr>
            <w:tcW w:w="4508" w:type="dxa"/>
          </w:tcPr>
          <w:p w14:paraId="56BC1B00" w14:textId="5EC8EE24" w:rsidR="00B07DCC" w:rsidRDefault="00F47AF3" w:rsidP="00AC024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BA097F">
              <w:rPr>
                <w:rFonts w:cstheme="minorHAnsi"/>
              </w:rPr>
              <w:t>9</w:t>
            </w:r>
            <w:r w:rsidRPr="00F47AF3">
              <w:rPr>
                <w:rFonts w:cstheme="minorHAnsi"/>
                <w:vertAlign w:val="superscript"/>
              </w:rPr>
              <w:t>th</w:t>
            </w:r>
            <w:r>
              <w:rPr>
                <w:rFonts w:cstheme="minorHAnsi"/>
              </w:rPr>
              <w:t xml:space="preserve"> July 2025</w:t>
            </w:r>
          </w:p>
        </w:tc>
      </w:tr>
      <w:tr w:rsidR="00B07DCC" w14:paraId="32991DD8" w14:textId="77777777" w:rsidTr="00F47AF3">
        <w:tc>
          <w:tcPr>
            <w:cnfStyle w:val="001000000000" w:firstRow="0" w:lastRow="0" w:firstColumn="1" w:lastColumn="0" w:oddVBand="0" w:evenVBand="0" w:oddHBand="0" w:evenHBand="0" w:firstRowFirstColumn="0" w:firstRowLastColumn="0" w:lastRowFirstColumn="0" w:lastRowLastColumn="0"/>
            <w:tcW w:w="4508" w:type="dxa"/>
          </w:tcPr>
          <w:p w14:paraId="5F20A4FE" w14:textId="780B4D17" w:rsidR="00B07DCC" w:rsidRDefault="00AC1D03" w:rsidP="00AC0248">
            <w:pPr>
              <w:rPr>
                <w:rFonts w:cstheme="minorHAnsi"/>
              </w:rPr>
            </w:pPr>
            <w:r>
              <w:rPr>
                <w:rFonts w:cstheme="minorHAnsi"/>
              </w:rPr>
              <w:t xml:space="preserve">Deadline for responses </w:t>
            </w:r>
          </w:p>
        </w:tc>
        <w:tc>
          <w:tcPr>
            <w:tcW w:w="4508" w:type="dxa"/>
          </w:tcPr>
          <w:p w14:paraId="026688C2" w14:textId="236446B9" w:rsidR="00B07DCC" w:rsidRDefault="00AC1D03" w:rsidP="00AC024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w:t>
            </w:r>
            <w:r w:rsidRPr="00AC1D03">
              <w:rPr>
                <w:rFonts w:cstheme="minorHAnsi"/>
                <w:vertAlign w:val="superscript"/>
              </w:rPr>
              <w:t>th</w:t>
            </w:r>
            <w:r>
              <w:rPr>
                <w:rFonts w:cstheme="minorHAnsi"/>
              </w:rPr>
              <w:t xml:space="preserve"> August </w:t>
            </w:r>
            <w:r w:rsidR="00E30E7D">
              <w:rPr>
                <w:rFonts w:cstheme="minorHAnsi"/>
              </w:rPr>
              <w:t>2025</w:t>
            </w:r>
          </w:p>
        </w:tc>
      </w:tr>
      <w:tr w:rsidR="00425DA7" w14:paraId="64F63A33" w14:textId="77777777" w:rsidTr="00F4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B12B85C" w14:textId="4936891B" w:rsidR="00425DA7" w:rsidRDefault="00E30E7D" w:rsidP="00AC0248">
            <w:pPr>
              <w:rPr>
                <w:rFonts w:cstheme="minorHAnsi"/>
              </w:rPr>
            </w:pPr>
            <w:r>
              <w:rPr>
                <w:rFonts w:cstheme="minorHAnsi"/>
              </w:rPr>
              <w:t xml:space="preserve">Interviews </w:t>
            </w:r>
            <w:r w:rsidR="00AC1C64">
              <w:rPr>
                <w:rFonts w:cstheme="minorHAnsi"/>
              </w:rPr>
              <w:t>with shortlisted consultants</w:t>
            </w:r>
          </w:p>
        </w:tc>
        <w:tc>
          <w:tcPr>
            <w:tcW w:w="4508" w:type="dxa"/>
          </w:tcPr>
          <w:p w14:paraId="58378500" w14:textId="33DBAC70" w:rsidR="00425DA7" w:rsidRDefault="00AC1C64" w:rsidP="00AC024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Week commencing 25</w:t>
            </w:r>
            <w:r w:rsidRPr="00AC1C64">
              <w:rPr>
                <w:rFonts w:cstheme="minorHAnsi"/>
                <w:vertAlign w:val="superscript"/>
              </w:rPr>
              <w:t>th</w:t>
            </w:r>
            <w:r>
              <w:rPr>
                <w:rFonts w:cstheme="minorHAnsi"/>
              </w:rPr>
              <w:t xml:space="preserve"> August 2025</w:t>
            </w:r>
          </w:p>
        </w:tc>
      </w:tr>
      <w:tr w:rsidR="00425DA7" w14:paraId="27C5435E" w14:textId="77777777" w:rsidTr="00F47AF3">
        <w:tc>
          <w:tcPr>
            <w:cnfStyle w:val="001000000000" w:firstRow="0" w:lastRow="0" w:firstColumn="1" w:lastColumn="0" w:oddVBand="0" w:evenVBand="0" w:oddHBand="0" w:evenHBand="0" w:firstRowFirstColumn="0" w:firstRowLastColumn="0" w:lastRowFirstColumn="0" w:lastRowLastColumn="0"/>
            <w:tcW w:w="4508" w:type="dxa"/>
          </w:tcPr>
          <w:p w14:paraId="55239144" w14:textId="103B15B9" w:rsidR="00425DA7" w:rsidRDefault="001636CA" w:rsidP="00AC0248">
            <w:pPr>
              <w:rPr>
                <w:rFonts w:cstheme="minorHAnsi"/>
              </w:rPr>
            </w:pPr>
            <w:r>
              <w:rPr>
                <w:rFonts w:cstheme="minorHAnsi"/>
              </w:rPr>
              <w:t xml:space="preserve">Contract start date </w:t>
            </w:r>
          </w:p>
        </w:tc>
        <w:tc>
          <w:tcPr>
            <w:tcW w:w="4508" w:type="dxa"/>
          </w:tcPr>
          <w:p w14:paraId="5088B645" w14:textId="17AEB9BD" w:rsidR="00425DA7" w:rsidRDefault="001636CA" w:rsidP="00AC0248">
            <w:pPr>
              <w:cnfStyle w:val="000000000000" w:firstRow="0" w:lastRow="0" w:firstColumn="0" w:lastColumn="0" w:oddVBand="0" w:evenVBand="0" w:oddHBand="0" w:evenHBand="0" w:firstRowFirstColumn="0" w:firstRowLastColumn="0" w:lastRowFirstColumn="0" w:lastRowLastColumn="0"/>
            </w:pPr>
            <w:r w:rsidRPr="00E7FF5F">
              <w:t>1</w:t>
            </w:r>
            <w:r w:rsidRPr="00E7FF5F">
              <w:rPr>
                <w:vertAlign w:val="superscript"/>
              </w:rPr>
              <w:t>st</w:t>
            </w:r>
            <w:r w:rsidRPr="00E7FF5F">
              <w:t xml:space="preserve"> September 2025</w:t>
            </w:r>
          </w:p>
        </w:tc>
      </w:tr>
      <w:tr w:rsidR="00425DA7" w14:paraId="2FFCC6E8" w14:textId="77777777" w:rsidTr="00F4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5B63FDE" w14:textId="57D70053" w:rsidR="00425DA7" w:rsidRDefault="001636CA" w:rsidP="00AC0248">
            <w:pPr>
              <w:rPr>
                <w:rFonts w:cstheme="minorHAnsi"/>
              </w:rPr>
            </w:pPr>
            <w:r>
              <w:rPr>
                <w:rFonts w:cstheme="minorHAnsi"/>
              </w:rPr>
              <w:t xml:space="preserve">Contract end date </w:t>
            </w:r>
          </w:p>
        </w:tc>
        <w:tc>
          <w:tcPr>
            <w:tcW w:w="4508" w:type="dxa"/>
          </w:tcPr>
          <w:p w14:paraId="4BBD15DE" w14:textId="1B3D9F13" w:rsidR="00425DA7" w:rsidRDefault="00010001" w:rsidP="00AC0248">
            <w:pPr>
              <w:cnfStyle w:val="000000100000" w:firstRow="0" w:lastRow="0" w:firstColumn="0" w:lastColumn="0" w:oddVBand="0" w:evenVBand="0" w:oddHBand="1" w:evenHBand="0" w:firstRowFirstColumn="0" w:firstRowLastColumn="0" w:lastRowFirstColumn="0" w:lastRowLastColumn="0"/>
            </w:pPr>
            <w:r w:rsidRPr="0FBC0D02">
              <w:t xml:space="preserve">By December 2025 (latest) </w:t>
            </w:r>
          </w:p>
        </w:tc>
      </w:tr>
    </w:tbl>
    <w:p w14:paraId="16414B2C" w14:textId="77777777" w:rsidR="009C5417" w:rsidRDefault="009C5417" w:rsidP="00AC0248">
      <w:pPr>
        <w:rPr>
          <w:rFonts w:cstheme="minorHAnsi"/>
        </w:rPr>
      </w:pPr>
    </w:p>
    <w:p w14:paraId="10CF29BE" w14:textId="06269B4F" w:rsidR="00662AE4" w:rsidRDefault="001E2D40" w:rsidP="00AC0248">
      <w:pPr>
        <w:rPr>
          <w:rFonts w:cstheme="minorHAnsi"/>
        </w:rPr>
      </w:pPr>
      <w:r>
        <w:rPr>
          <w:rFonts w:cstheme="minorHAnsi"/>
        </w:rPr>
        <w:t xml:space="preserve">Your response should cover the following areas: </w:t>
      </w:r>
    </w:p>
    <w:p w14:paraId="10A2EBBF" w14:textId="4EE24A5D" w:rsidR="001E2D40" w:rsidRDefault="001E2D40" w:rsidP="001E2D40">
      <w:pPr>
        <w:pStyle w:val="ListParagraph"/>
        <w:numPr>
          <w:ilvl w:val="0"/>
          <w:numId w:val="20"/>
        </w:numPr>
        <w:rPr>
          <w:rFonts w:cstheme="minorHAnsi"/>
        </w:rPr>
      </w:pPr>
      <w:r>
        <w:rPr>
          <w:rFonts w:cstheme="minorHAnsi"/>
        </w:rPr>
        <w:t xml:space="preserve">Your experience and track record </w:t>
      </w:r>
    </w:p>
    <w:p w14:paraId="2714A77E" w14:textId="4DA03816" w:rsidR="001E2D40" w:rsidRDefault="00F43FF2" w:rsidP="001E2D40">
      <w:pPr>
        <w:pStyle w:val="ListParagraph"/>
        <w:numPr>
          <w:ilvl w:val="0"/>
          <w:numId w:val="20"/>
        </w:numPr>
        <w:rPr>
          <w:rFonts w:cstheme="minorHAnsi"/>
        </w:rPr>
      </w:pPr>
      <w:r>
        <w:rPr>
          <w:rFonts w:cstheme="minorHAnsi"/>
        </w:rPr>
        <w:t>An outline of how you plan to deliver the brief</w:t>
      </w:r>
    </w:p>
    <w:p w14:paraId="5D0A7F40" w14:textId="34C73CF2" w:rsidR="00F43FF2" w:rsidRDefault="00F43FF2" w:rsidP="001E2D40">
      <w:pPr>
        <w:pStyle w:val="ListParagraph"/>
        <w:numPr>
          <w:ilvl w:val="0"/>
          <w:numId w:val="20"/>
        </w:numPr>
        <w:rPr>
          <w:rFonts w:cstheme="minorHAnsi"/>
        </w:rPr>
      </w:pPr>
      <w:r>
        <w:rPr>
          <w:rFonts w:cstheme="minorHAnsi"/>
        </w:rPr>
        <w:t xml:space="preserve">Your costings </w:t>
      </w:r>
    </w:p>
    <w:p w14:paraId="10547672" w14:textId="4AA7B0AA" w:rsidR="00C50A3E" w:rsidRDefault="00C50A3E" w:rsidP="001E2D40">
      <w:pPr>
        <w:pStyle w:val="ListParagraph"/>
        <w:numPr>
          <w:ilvl w:val="0"/>
          <w:numId w:val="20"/>
        </w:numPr>
        <w:rPr>
          <w:rFonts w:cstheme="minorHAnsi"/>
        </w:rPr>
      </w:pPr>
      <w:r>
        <w:rPr>
          <w:rFonts w:cstheme="minorHAnsi"/>
        </w:rPr>
        <w:t xml:space="preserve">Details of 2 referees you have previously worked </w:t>
      </w:r>
      <w:r w:rsidR="002D31FA">
        <w:rPr>
          <w:rFonts w:cstheme="minorHAnsi"/>
        </w:rPr>
        <w:t>for</w:t>
      </w:r>
      <w:r>
        <w:rPr>
          <w:rFonts w:cstheme="minorHAnsi"/>
        </w:rPr>
        <w:t xml:space="preserve"> as </w:t>
      </w:r>
      <w:r w:rsidR="00831E5B">
        <w:rPr>
          <w:rFonts w:cstheme="minorHAnsi"/>
        </w:rPr>
        <w:t xml:space="preserve">a </w:t>
      </w:r>
      <w:r>
        <w:rPr>
          <w:rFonts w:cstheme="minorHAnsi"/>
        </w:rPr>
        <w:t>consultant</w:t>
      </w:r>
      <w:r w:rsidR="00437FA2">
        <w:rPr>
          <w:rFonts w:cstheme="minorHAnsi"/>
        </w:rPr>
        <w:t xml:space="preserve"> </w:t>
      </w:r>
    </w:p>
    <w:p w14:paraId="06D85B8D" w14:textId="746291CF" w:rsidR="00437BC7" w:rsidRPr="00437BC7" w:rsidRDefault="00437BC7" w:rsidP="00437BC7">
      <w:pPr>
        <w:rPr>
          <w:rFonts w:cstheme="minorHAnsi"/>
        </w:rPr>
      </w:pPr>
      <w:r w:rsidRPr="00437BC7">
        <w:rPr>
          <w:rFonts w:cstheme="minorHAnsi"/>
        </w:rPr>
        <w:t xml:space="preserve">Please send responses to the brief to </w:t>
      </w:r>
      <w:hyperlink r:id="rId14" w:history="1">
        <w:r w:rsidRPr="003C7C83">
          <w:rPr>
            <w:rStyle w:val="Hyperlink"/>
            <w:rFonts w:cstheme="minorHAnsi"/>
          </w:rPr>
          <w:t>lesley@diversitymattersnw.org.uk</w:t>
        </w:r>
      </w:hyperlink>
    </w:p>
    <w:sectPr w:rsidR="00437BC7" w:rsidRPr="00437BC7" w:rsidSect="00437BC7">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A788" w14:textId="77777777" w:rsidR="00903E81" w:rsidRDefault="00903E81" w:rsidP="00437BC7">
      <w:pPr>
        <w:spacing w:after="0" w:line="240" w:lineRule="auto"/>
      </w:pPr>
      <w:r>
        <w:separator/>
      </w:r>
    </w:p>
  </w:endnote>
  <w:endnote w:type="continuationSeparator" w:id="0">
    <w:p w14:paraId="022B7CB4" w14:textId="77777777" w:rsidR="00903E81" w:rsidRDefault="00903E81" w:rsidP="0043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31B3" w14:textId="77777777" w:rsidR="00903E81" w:rsidRDefault="00903E81" w:rsidP="00437BC7">
      <w:pPr>
        <w:spacing w:after="0" w:line="240" w:lineRule="auto"/>
      </w:pPr>
      <w:r>
        <w:separator/>
      </w:r>
    </w:p>
  </w:footnote>
  <w:footnote w:type="continuationSeparator" w:id="0">
    <w:p w14:paraId="3004B634" w14:textId="77777777" w:rsidR="00903E81" w:rsidRDefault="00903E81" w:rsidP="00437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3CD8"/>
    <w:multiLevelType w:val="hybridMultilevel"/>
    <w:tmpl w:val="A0E04FDE"/>
    <w:lvl w:ilvl="0" w:tplc="794E34B6">
      <w:start w:val="1"/>
      <w:numFmt w:val="bullet"/>
      <w:lvlText w:val=""/>
      <w:lvlJc w:val="left"/>
      <w:pPr>
        <w:ind w:left="720" w:hanging="360"/>
      </w:pPr>
      <w:rPr>
        <w:rFonts w:ascii="Symbol" w:hAnsi="Symbol" w:hint="default"/>
        <w:color w:val="auto"/>
      </w:rPr>
    </w:lvl>
    <w:lvl w:ilvl="1" w:tplc="F8A20E0A">
      <w:start w:val="1"/>
      <w:numFmt w:val="bullet"/>
      <w:lvlText w:val="o"/>
      <w:lvlJc w:val="left"/>
      <w:pPr>
        <w:ind w:left="1440" w:hanging="360"/>
      </w:pPr>
      <w:rPr>
        <w:rFonts w:ascii="Courier New" w:hAnsi="Courier New" w:hint="default"/>
      </w:rPr>
    </w:lvl>
    <w:lvl w:ilvl="2" w:tplc="DFB0EC82">
      <w:start w:val="1"/>
      <w:numFmt w:val="bullet"/>
      <w:lvlText w:val=""/>
      <w:lvlJc w:val="left"/>
      <w:pPr>
        <w:ind w:left="2160" w:hanging="360"/>
      </w:pPr>
      <w:rPr>
        <w:rFonts w:ascii="Wingdings" w:hAnsi="Wingdings" w:hint="default"/>
      </w:rPr>
    </w:lvl>
    <w:lvl w:ilvl="3" w:tplc="E3B4F664">
      <w:start w:val="1"/>
      <w:numFmt w:val="bullet"/>
      <w:lvlText w:val=""/>
      <w:lvlJc w:val="left"/>
      <w:pPr>
        <w:ind w:left="2880" w:hanging="360"/>
      </w:pPr>
      <w:rPr>
        <w:rFonts w:ascii="Symbol" w:hAnsi="Symbol" w:hint="default"/>
      </w:rPr>
    </w:lvl>
    <w:lvl w:ilvl="4" w:tplc="DFCE6A48">
      <w:start w:val="1"/>
      <w:numFmt w:val="bullet"/>
      <w:lvlText w:val="o"/>
      <w:lvlJc w:val="left"/>
      <w:pPr>
        <w:ind w:left="3600" w:hanging="360"/>
      </w:pPr>
      <w:rPr>
        <w:rFonts w:ascii="Courier New" w:hAnsi="Courier New" w:hint="default"/>
      </w:rPr>
    </w:lvl>
    <w:lvl w:ilvl="5" w:tplc="DA5815F4">
      <w:start w:val="1"/>
      <w:numFmt w:val="bullet"/>
      <w:lvlText w:val=""/>
      <w:lvlJc w:val="left"/>
      <w:pPr>
        <w:ind w:left="4320" w:hanging="360"/>
      </w:pPr>
      <w:rPr>
        <w:rFonts w:ascii="Wingdings" w:hAnsi="Wingdings" w:hint="default"/>
      </w:rPr>
    </w:lvl>
    <w:lvl w:ilvl="6" w:tplc="9C32DAB0">
      <w:start w:val="1"/>
      <w:numFmt w:val="bullet"/>
      <w:lvlText w:val=""/>
      <w:lvlJc w:val="left"/>
      <w:pPr>
        <w:ind w:left="5040" w:hanging="360"/>
      </w:pPr>
      <w:rPr>
        <w:rFonts w:ascii="Symbol" w:hAnsi="Symbol" w:hint="default"/>
      </w:rPr>
    </w:lvl>
    <w:lvl w:ilvl="7" w:tplc="3D228B2E">
      <w:start w:val="1"/>
      <w:numFmt w:val="bullet"/>
      <w:lvlText w:val="o"/>
      <w:lvlJc w:val="left"/>
      <w:pPr>
        <w:ind w:left="5760" w:hanging="360"/>
      </w:pPr>
      <w:rPr>
        <w:rFonts w:ascii="Courier New" w:hAnsi="Courier New" w:hint="default"/>
      </w:rPr>
    </w:lvl>
    <w:lvl w:ilvl="8" w:tplc="CFA0D760">
      <w:start w:val="1"/>
      <w:numFmt w:val="bullet"/>
      <w:lvlText w:val=""/>
      <w:lvlJc w:val="left"/>
      <w:pPr>
        <w:ind w:left="6480" w:hanging="360"/>
      </w:pPr>
      <w:rPr>
        <w:rFonts w:ascii="Wingdings" w:hAnsi="Wingdings" w:hint="default"/>
      </w:rPr>
    </w:lvl>
  </w:abstractNum>
  <w:abstractNum w:abstractNumId="1" w15:restartNumberingAfterBreak="0">
    <w:nsid w:val="2395385D"/>
    <w:multiLevelType w:val="hybridMultilevel"/>
    <w:tmpl w:val="28FA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84A83"/>
    <w:multiLevelType w:val="multilevel"/>
    <w:tmpl w:val="A69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E37D2"/>
    <w:multiLevelType w:val="hybridMultilevel"/>
    <w:tmpl w:val="D282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A385F"/>
    <w:multiLevelType w:val="multilevel"/>
    <w:tmpl w:val="C55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B7B23"/>
    <w:multiLevelType w:val="hybridMultilevel"/>
    <w:tmpl w:val="71B0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109D1"/>
    <w:multiLevelType w:val="hybridMultilevel"/>
    <w:tmpl w:val="7FF4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62DA3"/>
    <w:multiLevelType w:val="hybridMultilevel"/>
    <w:tmpl w:val="EB5A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4C39"/>
    <w:multiLevelType w:val="hybridMultilevel"/>
    <w:tmpl w:val="CD2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049B3"/>
    <w:multiLevelType w:val="hybridMultilevel"/>
    <w:tmpl w:val="4690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43728"/>
    <w:multiLevelType w:val="hybridMultilevel"/>
    <w:tmpl w:val="50765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CF3315"/>
    <w:multiLevelType w:val="multilevel"/>
    <w:tmpl w:val="DE7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90284"/>
    <w:multiLevelType w:val="hybridMultilevel"/>
    <w:tmpl w:val="833AC4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F1C0250"/>
    <w:multiLevelType w:val="hybridMultilevel"/>
    <w:tmpl w:val="C6F89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606D5"/>
    <w:multiLevelType w:val="multilevel"/>
    <w:tmpl w:val="8A74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6B67CA"/>
    <w:multiLevelType w:val="hybridMultilevel"/>
    <w:tmpl w:val="E09E9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855017"/>
    <w:multiLevelType w:val="multilevel"/>
    <w:tmpl w:val="90C8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8467C9"/>
    <w:multiLevelType w:val="hybridMultilevel"/>
    <w:tmpl w:val="8BA6F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6F75F5"/>
    <w:multiLevelType w:val="hybridMultilevel"/>
    <w:tmpl w:val="213C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B0EBA"/>
    <w:multiLevelType w:val="multilevel"/>
    <w:tmpl w:val="43C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943140">
    <w:abstractNumId w:val="10"/>
  </w:num>
  <w:num w:numId="2" w16cid:durableId="1384521606">
    <w:abstractNumId w:val="13"/>
  </w:num>
  <w:num w:numId="3" w16cid:durableId="1405447636">
    <w:abstractNumId w:val="17"/>
  </w:num>
  <w:num w:numId="4" w16cid:durableId="2023428599">
    <w:abstractNumId w:val="8"/>
  </w:num>
  <w:num w:numId="5" w16cid:durableId="2061633371">
    <w:abstractNumId w:val="9"/>
  </w:num>
  <w:num w:numId="6" w16cid:durableId="1665428324">
    <w:abstractNumId w:val="5"/>
  </w:num>
  <w:num w:numId="7" w16cid:durableId="2117287754">
    <w:abstractNumId w:val="7"/>
  </w:num>
  <w:num w:numId="8" w16cid:durableId="289558094">
    <w:abstractNumId w:val="15"/>
  </w:num>
  <w:num w:numId="9" w16cid:durableId="665132531">
    <w:abstractNumId w:val="3"/>
  </w:num>
  <w:num w:numId="10" w16cid:durableId="1225799829">
    <w:abstractNumId w:val="16"/>
  </w:num>
  <w:num w:numId="11" w16cid:durableId="2116900471">
    <w:abstractNumId w:val="19"/>
  </w:num>
  <w:num w:numId="12" w16cid:durableId="1894850572">
    <w:abstractNumId w:val="14"/>
  </w:num>
  <w:num w:numId="13" w16cid:durableId="2025933005">
    <w:abstractNumId w:val="4"/>
  </w:num>
  <w:num w:numId="14" w16cid:durableId="802886198">
    <w:abstractNumId w:val="2"/>
  </w:num>
  <w:num w:numId="15" w16cid:durableId="216405366">
    <w:abstractNumId w:val="11"/>
  </w:num>
  <w:num w:numId="16" w16cid:durableId="1322194809">
    <w:abstractNumId w:val="18"/>
  </w:num>
  <w:num w:numId="17" w16cid:durableId="422340716">
    <w:abstractNumId w:val="0"/>
  </w:num>
  <w:num w:numId="18" w16cid:durableId="1933128363">
    <w:abstractNumId w:val="1"/>
  </w:num>
  <w:num w:numId="19" w16cid:durableId="234705103">
    <w:abstractNumId w:val="12"/>
  </w:num>
  <w:num w:numId="20" w16cid:durableId="989406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7F"/>
    <w:rsid w:val="00001174"/>
    <w:rsid w:val="00003DA0"/>
    <w:rsid w:val="00010001"/>
    <w:rsid w:val="00012C0C"/>
    <w:rsid w:val="00012EFF"/>
    <w:rsid w:val="000227EA"/>
    <w:rsid w:val="00023F4F"/>
    <w:rsid w:val="00034082"/>
    <w:rsid w:val="00046FD3"/>
    <w:rsid w:val="00052D2B"/>
    <w:rsid w:val="00060DEC"/>
    <w:rsid w:val="000651B7"/>
    <w:rsid w:val="000758BB"/>
    <w:rsid w:val="00076403"/>
    <w:rsid w:val="00084381"/>
    <w:rsid w:val="0009129D"/>
    <w:rsid w:val="00094ACE"/>
    <w:rsid w:val="000969F9"/>
    <w:rsid w:val="000A6744"/>
    <w:rsid w:val="000B1151"/>
    <w:rsid w:val="000B6819"/>
    <w:rsid w:val="000B74B3"/>
    <w:rsid w:val="000D21E6"/>
    <w:rsid w:val="000D6959"/>
    <w:rsid w:val="000E7C1A"/>
    <w:rsid w:val="000E7E7D"/>
    <w:rsid w:val="000F0234"/>
    <w:rsid w:val="000F1942"/>
    <w:rsid w:val="000F54BD"/>
    <w:rsid w:val="000F5F5A"/>
    <w:rsid w:val="000F70F4"/>
    <w:rsid w:val="00106A2C"/>
    <w:rsid w:val="00137440"/>
    <w:rsid w:val="001405B7"/>
    <w:rsid w:val="00143C5B"/>
    <w:rsid w:val="00144105"/>
    <w:rsid w:val="001617B7"/>
    <w:rsid w:val="001636CA"/>
    <w:rsid w:val="00163A6E"/>
    <w:rsid w:val="00186191"/>
    <w:rsid w:val="00187242"/>
    <w:rsid w:val="00194598"/>
    <w:rsid w:val="001952E5"/>
    <w:rsid w:val="001A30D6"/>
    <w:rsid w:val="001B1157"/>
    <w:rsid w:val="001C28E8"/>
    <w:rsid w:val="001C2FCE"/>
    <w:rsid w:val="001C58C9"/>
    <w:rsid w:val="001E0DF6"/>
    <w:rsid w:val="001E2D40"/>
    <w:rsid w:val="001F1C57"/>
    <w:rsid w:val="001F32DE"/>
    <w:rsid w:val="001F798E"/>
    <w:rsid w:val="0020677C"/>
    <w:rsid w:val="002077B5"/>
    <w:rsid w:val="00220835"/>
    <w:rsid w:val="0022363A"/>
    <w:rsid w:val="00224D92"/>
    <w:rsid w:val="00230E82"/>
    <w:rsid w:val="00232444"/>
    <w:rsid w:val="00236AF8"/>
    <w:rsid w:val="00237E67"/>
    <w:rsid w:val="002438D0"/>
    <w:rsid w:val="00250F5B"/>
    <w:rsid w:val="00257235"/>
    <w:rsid w:val="0026240A"/>
    <w:rsid w:val="00273637"/>
    <w:rsid w:val="00277BBE"/>
    <w:rsid w:val="00284E7B"/>
    <w:rsid w:val="00285BD9"/>
    <w:rsid w:val="00286E39"/>
    <w:rsid w:val="00287D32"/>
    <w:rsid w:val="002900AF"/>
    <w:rsid w:val="00293D7F"/>
    <w:rsid w:val="00294485"/>
    <w:rsid w:val="00296D35"/>
    <w:rsid w:val="002B192E"/>
    <w:rsid w:val="002B2158"/>
    <w:rsid w:val="002B3F67"/>
    <w:rsid w:val="002D31FA"/>
    <w:rsid w:val="002E236D"/>
    <w:rsid w:val="002F7FD2"/>
    <w:rsid w:val="00302E20"/>
    <w:rsid w:val="00307A96"/>
    <w:rsid w:val="00310FF5"/>
    <w:rsid w:val="00322B66"/>
    <w:rsid w:val="00323710"/>
    <w:rsid w:val="00330668"/>
    <w:rsid w:val="003315E0"/>
    <w:rsid w:val="00332D5F"/>
    <w:rsid w:val="0033405B"/>
    <w:rsid w:val="0033440D"/>
    <w:rsid w:val="0033597B"/>
    <w:rsid w:val="00345086"/>
    <w:rsid w:val="00351F76"/>
    <w:rsid w:val="003575D2"/>
    <w:rsid w:val="00362EBB"/>
    <w:rsid w:val="00363067"/>
    <w:rsid w:val="00365184"/>
    <w:rsid w:val="003706AD"/>
    <w:rsid w:val="00381965"/>
    <w:rsid w:val="00383B06"/>
    <w:rsid w:val="00385E60"/>
    <w:rsid w:val="003909ED"/>
    <w:rsid w:val="003B1BDE"/>
    <w:rsid w:val="003B4047"/>
    <w:rsid w:val="003D3274"/>
    <w:rsid w:val="003F0132"/>
    <w:rsid w:val="003F0A3B"/>
    <w:rsid w:val="00400B93"/>
    <w:rsid w:val="0040336F"/>
    <w:rsid w:val="00410C13"/>
    <w:rsid w:val="00417349"/>
    <w:rsid w:val="00417FB3"/>
    <w:rsid w:val="00425DA7"/>
    <w:rsid w:val="0043403D"/>
    <w:rsid w:val="00437BC7"/>
    <w:rsid w:val="00437FA2"/>
    <w:rsid w:val="00440F92"/>
    <w:rsid w:val="004659A2"/>
    <w:rsid w:val="00496BDC"/>
    <w:rsid w:val="004A24A3"/>
    <w:rsid w:val="004B5168"/>
    <w:rsid w:val="004B5913"/>
    <w:rsid w:val="004C0048"/>
    <w:rsid w:val="004C5896"/>
    <w:rsid w:val="004E7A37"/>
    <w:rsid w:val="00503D21"/>
    <w:rsid w:val="005055FE"/>
    <w:rsid w:val="005216E0"/>
    <w:rsid w:val="00522F91"/>
    <w:rsid w:val="00527421"/>
    <w:rsid w:val="00527D33"/>
    <w:rsid w:val="00531272"/>
    <w:rsid w:val="005326F6"/>
    <w:rsid w:val="00533501"/>
    <w:rsid w:val="00541917"/>
    <w:rsid w:val="005444AD"/>
    <w:rsid w:val="005470BB"/>
    <w:rsid w:val="005567E7"/>
    <w:rsid w:val="00562B76"/>
    <w:rsid w:val="00571141"/>
    <w:rsid w:val="00571FEB"/>
    <w:rsid w:val="00576454"/>
    <w:rsid w:val="00587AFE"/>
    <w:rsid w:val="00594B10"/>
    <w:rsid w:val="00595EC3"/>
    <w:rsid w:val="005C3D11"/>
    <w:rsid w:val="005D09AB"/>
    <w:rsid w:val="005D5869"/>
    <w:rsid w:val="005E20A6"/>
    <w:rsid w:val="005E2BE5"/>
    <w:rsid w:val="005E56D8"/>
    <w:rsid w:val="005F2097"/>
    <w:rsid w:val="005F6251"/>
    <w:rsid w:val="00600B32"/>
    <w:rsid w:val="00602DAD"/>
    <w:rsid w:val="00610E04"/>
    <w:rsid w:val="00614E62"/>
    <w:rsid w:val="006167E4"/>
    <w:rsid w:val="006222A0"/>
    <w:rsid w:val="00623BC6"/>
    <w:rsid w:val="00627DC6"/>
    <w:rsid w:val="00630946"/>
    <w:rsid w:val="0063244E"/>
    <w:rsid w:val="00640DF6"/>
    <w:rsid w:val="00650101"/>
    <w:rsid w:val="00654376"/>
    <w:rsid w:val="006616F7"/>
    <w:rsid w:val="00662AE4"/>
    <w:rsid w:val="00685710"/>
    <w:rsid w:val="00694D7A"/>
    <w:rsid w:val="006A2D89"/>
    <w:rsid w:val="006B1A68"/>
    <w:rsid w:val="006B1EEF"/>
    <w:rsid w:val="006B3AEC"/>
    <w:rsid w:val="006C3824"/>
    <w:rsid w:val="006D2EEB"/>
    <w:rsid w:val="006E76D1"/>
    <w:rsid w:val="006F5FCA"/>
    <w:rsid w:val="00704930"/>
    <w:rsid w:val="0070545F"/>
    <w:rsid w:val="007057CA"/>
    <w:rsid w:val="0070674D"/>
    <w:rsid w:val="00714D97"/>
    <w:rsid w:val="00717F3A"/>
    <w:rsid w:val="00730115"/>
    <w:rsid w:val="007305C0"/>
    <w:rsid w:val="00741CAA"/>
    <w:rsid w:val="007475FD"/>
    <w:rsid w:val="00747DF6"/>
    <w:rsid w:val="00747E4F"/>
    <w:rsid w:val="007627D0"/>
    <w:rsid w:val="007633B1"/>
    <w:rsid w:val="00772B55"/>
    <w:rsid w:val="0077690D"/>
    <w:rsid w:val="00777F9C"/>
    <w:rsid w:val="00780CB6"/>
    <w:rsid w:val="00782834"/>
    <w:rsid w:val="00790F96"/>
    <w:rsid w:val="00795DCD"/>
    <w:rsid w:val="007963B6"/>
    <w:rsid w:val="007B1A1B"/>
    <w:rsid w:val="007B3B1D"/>
    <w:rsid w:val="007B3BF3"/>
    <w:rsid w:val="007C5D04"/>
    <w:rsid w:val="007C602F"/>
    <w:rsid w:val="007C78B1"/>
    <w:rsid w:val="007D25A5"/>
    <w:rsid w:val="007F2D46"/>
    <w:rsid w:val="007F520A"/>
    <w:rsid w:val="00803F7B"/>
    <w:rsid w:val="00815B78"/>
    <w:rsid w:val="008161C2"/>
    <w:rsid w:val="00830BF0"/>
    <w:rsid w:val="00831E5B"/>
    <w:rsid w:val="008351AD"/>
    <w:rsid w:val="0083557F"/>
    <w:rsid w:val="00843437"/>
    <w:rsid w:val="0085036D"/>
    <w:rsid w:val="0085586E"/>
    <w:rsid w:val="00855D57"/>
    <w:rsid w:val="0086007C"/>
    <w:rsid w:val="008656CD"/>
    <w:rsid w:val="00877E20"/>
    <w:rsid w:val="00883E53"/>
    <w:rsid w:val="00887F66"/>
    <w:rsid w:val="00893499"/>
    <w:rsid w:val="00895D61"/>
    <w:rsid w:val="008A11B4"/>
    <w:rsid w:val="008A553D"/>
    <w:rsid w:val="008D4355"/>
    <w:rsid w:val="008D7627"/>
    <w:rsid w:val="008F39A3"/>
    <w:rsid w:val="008F3E7F"/>
    <w:rsid w:val="008F6C17"/>
    <w:rsid w:val="00901A2C"/>
    <w:rsid w:val="00902B41"/>
    <w:rsid w:val="00903E81"/>
    <w:rsid w:val="00914E6F"/>
    <w:rsid w:val="00921B93"/>
    <w:rsid w:val="009221B2"/>
    <w:rsid w:val="00935F9F"/>
    <w:rsid w:val="00941EA1"/>
    <w:rsid w:val="00943C00"/>
    <w:rsid w:val="009555C5"/>
    <w:rsid w:val="00960BDB"/>
    <w:rsid w:val="00961669"/>
    <w:rsid w:val="00962116"/>
    <w:rsid w:val="009650F7"/>
    <w:rsid w:val="00966144"/>
    <w:rsid w:val="00966BE0"/>
    <w:rsid w:val="00966D50"/>
    <w:rsid w:val="009678D0"/>
    <w:rsid w:val="0099183A"/>
    <w:rsid w:val="0099624F"/>
    <w:rsid w:val="00996858"/>
    <w:rsid w:val="00996A56"/>
    <w:rsid w:val="009A4B58"/>
    <w:rsid w:val="009B2012"/>
    <w:rsid w:val="009C0583"/>
    <w:rsid w:val="009C5302"/>
    <w:rsid w:val="009C5417"/>
    <w:rsid w:val="009D0744"/>
    <w:rsid w:val="009D5B1A"/>
    <w:rsid w:val="00A01A8A"/>
    <w:rsid w:val="00A02B61"/>
    <w:rsid w:val="00A0521C"/>
    <w:rsid w:val="00A07955"/>
    <w:rsid w:val="00A14E52"/>
    <w:rsid w:val="00A26490"/>
    <w:rsid w:val="00A36A18"/>
    <w:rsid w:val="00A4349C"/>
    <w:rsid w:val="00A50D6D"/>
    <w:rsid w:val="00A54BF2"/>
    <w:rsid w:val="00A61E7B"/>
    <w:rsid w:val="00A8401F"/>
    <w:rsid w:val="00A84B8A"/>
    <w:rsid w:val="00A86728"/>
    <w:rsid w:val="00A90D15"/>
    <w:rsid w:val="00A92D0D"/>
    <w:rsid w:val="00A9333C"/>
    <w:rsid w:val="00A94C70"/>
    <w:rsid w:val="00A9692E"/>
    <w:rsid w:val="00A975C6"/>
    <w:rsid w:val="00AA0281"/>
    <w:rsid w:val="00AA0F77"/>
    <w:rsid w:val="00AA3694"/>
    <w:rsid w:val="00AB1A43"/>
    <w:rsid w:val="00AB6438"/>
    <w:rsid w:val="00AC0248"/>
    <w:rsid w:val="00AC1C64"/>
    <w:rsid w:val="00AC1D03"/>
    <w:rsid w:val="00AC2E55"/>
    <w:rsid w:val="00AC746C"/>
    <w:rsid w:val="00AD02AA"/>
    <w:rsid w:val="00AE3D9F"/>
    <w:rsid w:val="00AE4F1E"/>
    <w:rsid w:val="00AF1A11"/>
    <w:rsid w:val="00AF43E1"/>
    <w:rsid w:val="00B01540"/>
    <w:rsid w:val="00B04C8E"/>
    <w:rsid w:val="00B077C1"/>
    <w:rsid w:val="00B07DCC"/>
    <w:rsid w:val="00B10333"/>
    <w:rsid w:val="00B22426"/>
    <w:rsid w:val="00B25ADE"/>
    <w:rsid w:val="00B25FB3"/>
    <w:rsid w:val="00B32607"/>
    <w:rsid w:val="00B347D2"/>
    <w:rsid w:val="00B34FCF"/>
    <w:rsid w:val="00B434C0"/>
    <w:rsid w:val="00B46D0A"/>
    <w:rsid w:val="00B50F6E"/>
    <w:rsid w:val="00B52D7E"/>
    <w:rsid w:val="00B539DB"/>
    <w:rsid w:val="00B65003"/>
    <w:rsid w:val="00B707AB"/>
    <w:rsid w:val="00B85FFE"/>
    <w:rsid w:val="00B911EE"/>
    <w:rsid w:val="00B9567C"/>
    <w:rsid w:val="00BA097F"/>
    <w:rsid w:val="00BA503F"/>
    <w:rsid w:val="00BB10DA"/>
    <w:rsid w:val="00BD001F"/>
    <w:rsid w:val="00BD58A3"/>
    <w:rsid w:val="00BE1A7E"/>
    <w:rsid w:val="00BF525A"/>
    <w:rsid w:val="00C04446"/>
    <w:rsid w:val="00C04D5D"/>
    <w:rsid w:val="00C14FA1"/>
    <w:rsid w:val="00C17FC1"/>
    <w:rsid w:val="00C2257D"/>
    <w:rsid w:val="00C23F04"/>
    <w:rsid w:val="00C25EFB"/>
    <w:rsid w:val="00C3138F"/>
    <w:rsid w:val="00C328AB"/>
    <w:rsid w:val="00C34192"/>
    <w:rsid w:val="00C37558"/>
    <w:rsid w:val="00C4436D"/>
    <w:rsid w:val="00C4584F"/>
    <w:rsid w:val="00C478EB"/>
    <w:rsid w:val="00C47D7F"/>
    <w:rsid w:val="00C506CA"/>
    <w:rsid w:val="00C50A3E"/>
    <w:rsid w:val="00C60DB0"/>
    <w:rsid w:val="00C62170"/>
    <w:rsid w:val="00C636D1"/>
    <w:rsid w:val="00C71315"/>
    <w:rsid w:val="00C80B60"/>
    <w:rsid w:val="00C823E6"/>
    <w:rsid w:val="00C84698"/>
    <w:rsid w:val="00CA0DC2"/>
    <w:rsid w:val="00CB258E"/>
    <w:rsid w:val="00CB2D66"/>
    <w:rsid w:val="00CB35EE"/>
    <w:rsid w:val="00CB4539"/>
    <w:rsid w:val="00CC01CA"/>
    <w:rsid w:val="00CC2EB2"/>
    <w:rsid w:val="00CC317D"/>
    <w:rsid w:val="00CC3E96"/>
    <w:rsid w:val="00CC4C4C"/>
    <w:rsid w:val="00CC6974"/>
    <w:rsid w:val="00CC6A47"/>
    <w:rsid w:val="00CD1A52"/>
    <w:rsid w:val="00CD20F7"/>
    <w:rsid w:val="00CD2CA0"/>
    <w:rsid w:val="00CE5B2F"/>
    <w:rsid w:val="00CE60E1"/>
    <w:rsid w:val="00CE6587"/>
    <w:rsid w:val="00CE7D49"/>
    <w:rsid w:val="00CF20D8"/>
    <w:rsid w:val="00CF3204"/>
    <w:rsid w:val="00CF4C6A"/>
    <w:rsid w:val="00D01ACA"/>
    <w:rsid w:val="00D11952"/>
    <w:rsid w:val="00D12637"/>
    <w:rsid w:val="00D14273"/>
    <w:rsid w:val="00D14F74"/>
    <w:rsid w:val="00D17906"/>
    <w:rsid w:val="00D31102"/>
    <w:rsid w:val="00D312D4"/>
    <w:rsid w:val="00D32EC3"/>
    <w:rsid w:val="00D34252"/>
    <w:rsid w:val="00D404C8"/>
    <w:rsid w:val="00D42A86"/>
    <w:rsid w:val="00D523C2"/>
    <w:rsid w:val="00D547E7"/>
    <w:rsid w:val="00D56120"/>
    <w:rsid w:val="00D61703"/>
    <w:rsid w:val="00D6686D"/>
    <w:rsid w:val="00D71B4F"/>
    <w:rsid w:val="00D71D68"/>
    <w:rsid w:val="00D74EF2"/>
    <w:rsid w:val="00D7559D"/>
    <w:rsid w:val="00D901F0"/>
    <w:rsid w:val="00D90D64"/>
    <w:rsid w:val="00DB0927"/>
    <w:rsid w:val="00DB2C1B"/>
    <w:rsid w:val="00DC646E"/>
    <w:rsid w:val="00DC6658"/>
    <w:rsid w:val="00DC786B"/>
    <w:rsid w:val="00DD180E"/>
    <w:rsid w:val="00DD1D2A"/>
    <w:rsid w:val="00DD2A66"/>
    <w:rsid w:val="00DD6211"/>
    <w:rsid w:val="00DD73E7"/>
    <w:rsid w:val="00DD7C38"/>
    <w:rsid w:val="00DE1D98"/>
    <w:rsid w:val="00DE26F4"/>
    <w:rsid w:val="00DE4B1E"/>
    <w:rsid w:val="00DE7AE4"/>
    <w:rsid w:val="00DF5CB7"/>
    <w:rsid w:val="00E03776"/>
    <w:rsid w:val="00E108B6"/>
    <w:rsid w:val="00E15387"/>
    <w:rsid w:val="00E15969"/>
    <w:rsid w:val="00E232D5"/>
    <w:rsid w:val="00E25148"/>
    <w:rsid w:val="00E275A7"/>
    <w:rsid w:val="00E30E7D"/>
    <w:rsid w:val="00E326D8"/>
    <w:rsid w:val="00E33943"/>
    <w:rsid w:val="00E40939"/>
    <w:rsid w:val="00E465F9"/>
    <w:rsid w:val="00E52677"/>
    <w:rsid w:val="00E561FF"/>
    <w:rsid w:val="00E62B67"/>
    <w:rsid w:val="00E66999"/>
    <w:rsid w:val="00E67D66"/>
    <w:rsid w:val="00E67F8F"/>
    <w:rsid w:val="00E70E79"/>
    <w:rsid w:val="00E74363"/>
    <w:rsid w:val="00E75627"/>
    <w:rsid w:val="00E76046"/>
    <w:rsid w:val="00E7FF5F"/>
    <w:rsid w:val="00E8366D"/>
    <w:rsid w:val="00EA1363"/>
    <w:rsid w:val="00EA65D4"/>
    <w:rsid w:val="00EA72D9"/>
    <w:rsid w:val="00EB0A5A"/>
    <w:rsid w:val="00EB186F"/>
    <w:rsid w:val="00EB1923"/>
    <w:rsid w:val="00EC00DA"/>
    <w:rsid w:val="00EC0778"/>
    <w:rsid w:val="00EC2808"/>
    <w:rsid w:val="00EC4398"/>
    <w:rsid w:val="00ED4A70"/>
    <w:rsid w:val="00EE1680"/>
    <w:rsid w:val="00EE403E"/>
    <w:rsid w:val="00EF1F3A"/>
    <w:rsid w:val="00EF23EE"/>
    <w:rsid w:val="00EF2C95"/>
    <w:rsid w:val="00F016BF"/>
    <w:rsid w:val="00F059EC"/>
    <w:rsid w:val="00F0645E"/>
    <w:rsid w:val="00F07C0D"/>
    <w:rsid w:val="00F12AA9"/>
    <w:rsid w:val="00F14261"/>
    <w:rsid w:val="00F14642"/>
    <w:rsid w:val="00F22079"/>
    <w:rsid w:val="00F30FBD"/>
    <w:rsid w:val="00F34D7F"/>
    <w:rsid w:val="00F40F94"/>
    <w:rsid w:val="00F41649"/>
    <w:rsid w:val="00F43FF2"/>
    <w:rsid w:val="00F46660"/>
    <w:rsid w:val="00F47AF3"/>
    <w:rsid w:val="00F501DA"/>
    <w:rsid w:val="00F5120F"/>
    <w:rsid w:val="00F606DC"/>
    <w:rsid w:val="00F64781"/>
    <w:rsid w:val="00F73569"/>
    <w:rsid w:val="00F739F7"/>
    <w:rsid w:val="00F76D51"/>
    <w:rsid w:val="00F86312"/>
    <w:rsid w:val="00F91295"/>
    <w:rsid w:val="00F93B90"/>
    <w:rsid w:val="00F95AE0"/>
    <w:rsid w:val="00FA6E96"/>
    <w:rsid w:val="00FD0BD1"/>
    <w:rsid w:val="00FD23A1"/>
    <w:rsid w:val="00FD596F"/>
    <w:rsid w:val="00FD7C06"/>
    <w:rsid w:val="00FF2FB1"/>
    <w:rsid w:val="029FAB52"/>
    <w:rsid w:val="02EF3F72"/>
    <w:rsid w:val="074B567D"/>
    <w:rsid w:val="0CC10D77"/>
    <w:rsid w:val="0FBC0D02"/>
    <w:rsid w:val="1071CAFC"/>
    <w:rsid w:val="21073F44"/>
    <w:rsid w:val="24398CB0"/>
    <w:rsid w:val="251E91D1"/>
    <w:rsid w:val="2550288F"/>
    <w:rsid w:val="27FB2688"/>
    <w:rsid w:val="281847D7"/>
    <w:rsid w:val="29E523CD"/>
    <w:rsid w:val="2D7C7E06"/>
    <w:rsid w:val="31B7DA6A"/>
    <w:rsid w:val="3733E0B2"/>
    <w:rsid w:val="3D8D3790"/>
    <w:rsid w:val="4043237F"/>
    <w:rsid w:val="4F98BA5D"/>
    <w:rsid w:val="520BF853"/>
    <w:rsid w:val="5713B110"/>
    <w:rsid w:val="5980EF73"/>
    <w:rsid w:val="5CCC2840"/>
    <w:rsid w:val="5CFF677E"/>
    <w:rsid w:val="5E9FABF9"/>
    <w:rsid w:val="5F339029"/>
    <w:rsid w:val="632BD335"/>
    <w:rsid w:val="63DB34BE"/>
    <w:rsid w:val="66A9F22A"/>
    <w:rsid w:val="67338893"/>
    <w:rsid w:val="71739DEE"/>
    <w:rsid w:val="719A51C7"/>
    <w:rsid w:val="74F7F4B0"/>
    <w:rsid w:val="7AC64BDC"/>
    <w:rsid w:val="7B80C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4DF0"/>
  <w15:chartTrackingRefBased/>
  <w15:docId w15:val="{F5441A26-7276-4602-8A12-E9927E48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0DA"/>
    <w:pPr>
      <w:ind w:left="720"/>
      <w:contextualSpacing/>
    </w:pPr>
  </w:style>
  <w:style w:type="character" w:styleId="Hyperlink">
    <w:name w:val="Hyperlink"/>
    <w:basedOn w:val="DefaultParagraphFont"/>
    <w:uiPriority w:val="99"/>
    <w:unhideWhenUsed/>
    <w:rsid w:val="00CE5B2F"/>
    <w:rPr>
      <w:color w:val="0563C1" w:themeColor="hyperlink"/>
      <w:u w:val="single"/>
    </w:rPr>
  </w:style>
  <w:style w:type="character" w:customStyle="1" w:styleId="UnresolvedMention1">
    <w:name w:val="Unresolved Mention1"/>
    <w:basedOn w:val="DefaultParagraphFont"/>
    <w:uiPriority w:val="99"/>
    <w:semiHidden/>
    <w:unhideWhenUsed/>
    <w:rsid w:val="00CE5B2F"/>
    <w:rPr>
      <w:color w:val="605E5C"/>
      <w:shd w:val="clear" w:color="auto" w:fill="E1DFDD"/>
    </w:rPr>
  </w:style>
  <w:style w:type="character" w:styleId="PlaceholderText">
    <w:name w:val="Placeholder Text"/>
    <w:basedOn w:val="DefaultParagraphFont"/>
    <w:uiPriority w:val="99"/>
    <w:semiHidden/>
    <w:rsid w:val="001C2FCE"/>
    <w:rPr>
      <w:color w:val="666666"/>
    </w:rPr>
  </w:style>
  <w:style w:type="character" w:styleId="CommentReference">
    <w:name w:val="annotation reference"/>
    <w:basedOn w:val="DefaultParagraphFont"/>
    <w:uiPriority w:val="99"/>
    <w:semiHidden/>
    <w:unhideWhenUsed/>
    <w:rsid w:val="001C2FCE"/>
    <w:rPr>
      <w:sz w:val="16"/>
      <w:szCs w:val="16"/>
    </w:rPr>
  </w:style>
  <w:style w:type="paragraph" w:styleId="CommentText">
    <w:name w:val="annotation text"/>
    <w:basedOn w:val="Normal"/>
    <w:link w:val="CommentTextChar"/>
    <w:uiPriority w:val="99"/>
    <w:unhideWhenUsed/>
    <w:rsid w:val="001C2FCE"/>
    <w:pPr>
      <w:spacing w:line="240" w:lineRule="auto"/>
    </w:pPr>
    <w:rPr>
      <w:sz w:val="20"/>
      <w:szCs w:val="20"/>
    </w:rPr>
  </w:style>
  <w:style w:type="character" w:customStyle="1" w:styleId="CommentTextChar">
    <w:name w:val="Comment Text Char"/>
    <w:basedOn w:val="DefaultParagraphFont"/>
    <w:link w:val="CommentText"/>
    <w:uiPriority w:val="99"/>
    <w:rsid w:val="001C2FCE"/>
    <w:rPr>
      <w:sz w:val="20"/>
      <w:szCs w:val="20"/>
    </w:rPr>
  </w:style>
  <w:style w:type="paragraph" w:styleId="CommentSubject">
    <w:name w:val="annotation subject"/>
    <w:basedOn w:val="CommentText"/>
    <w:next w:val="CommentText"/>
    <w:link w:val="CommentSubjectChar"/>
    <w:uiPriority w:val="99"/>
    <w:semiHidden/>
    <w:unhideWhenUsed/>
    <w:rsid w:val="001C2FCE"/>
    <w:rPr>
      <w:b/>
      <w:bCs/>
    </w:rPr>
  </w:style>
  <w:style w:type="character" w:customStyle="1" w:styleId="CommentSubjectChar">
    <w:name w:val="Comment Subject Char"/>
    <w:basedOn w:val="CommentTextChar"/>
    <w:link w:val="CommentSubject"/>
    <w:uiPriority w:val="99"/>
    <w:semiHidden/>
    <w:rsid w:val="001C2FCE"/>
    <w:rPr>
      <w:b/>
      <w:bCs/>
      <w:sz w:val="20"/>
      <w:szCs w:val="20"/>
    </w:rPr>
  </w:style>
  <w:style w:type="character" w:styleId="FollowedHyperlink">
    <w:name w:val="FollowedHyperlink"/>
    <w:basedOn w:val="DefaultParagraphFont"/>
    <w:uiPriority w:val="99"/>
    <w:semiHidden/>
    <w:unhideWhenUsed/>
    <w:rsid w:val="002900AF"/>
    <w:rPr>
      <w:color w:val="954F72" w:themeColor="followedHyperlink"/>
      <w:u w:val="single"/>
    </w:rPr>
  </w:style>
  <w:style w:type="table" w:styleId="TableGrid">
    <w:name w:val="Table Grid"/>
    <w:basedOn w:val="TableNormal"/>
    <w:uiPriority w:val="39"/>
    <w:rsid w:val="0042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B07DC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47A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CE7D49"/>
    <w:rPr>
      <w:color w:val="605E5C"/>
      <w:shd w:val="clear" w:color="auto" w:fill="E1DFDD"/>
    </w:rPr>
  </w:style>
  <w:style w:type="paragraph" w:styleId="Revision">
    <w:name w:val="Revision"/>
    <w:hidden/>
    <w:uiPriority w:val="99"/>
    <w:semiHidden/>
    <w:rsid w:val="006B3AEC"/>
    <w:pPr>
      <w:spacing w:after="0" w:line="240" w:lineRule="auto"/>
    </w:pPr>
  </w:style>
  <w:style w:type="paragraph" w:styleId="Header">
    <w:name w:val="header"/>
    <w:basedOn w:val="Normal"/>
    <w:link w:val="HeaderChar"/>
    <w:uiPriority w:val="99"/>
    <w:unhideWhenUsed/>
    <w:rsid w:val="0043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C7"/>
  </w:style>
  <w:style w:type="paragraph" w:styleId="Footer">
    <w:name w:val="footer"/>
    <w:basedOn w:val="Normal"/>
    <w:link w:val="FooterChar"/>
    <w:uiPriority w:val="99"/>
    <w:unhideWhenUsed/>
    <w:rsid w:val="0043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1646">
      <w:bodyDiv w:val="1"/>
      <w:marLeft w:val="0"/>
      <w:marRight w:val="0"/>
      <w:marTop w:val="0"/>
      <w:marBottom w:val="0"/>
      <w:divBdr>
        <w:top w:val="none" w:sz="0" w:space="0" w:color="auto"/>
        <w:left w:val="none" w:sz="0" w:space="0" w:color="auto"/>
        <w:bottom w:val="none" w:sz="0" w:space="0" w:color="auto"/>
        <w:right w:val="none" w:sz="0" w:space="0" w:color="auto"/>
      </w:divBdr>
    </w:div>
    <w:div w:id="6152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sley@diversitymattersn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8fbcfc-07ca-4120-9f5e-7865c5e97684">
      <Terms xmlns="http://schemas.microsoft.com/office/infopath/2007/PartnerControls"/>
    </lcf76f155ced4ddcb4097134ff3c332f>
    <TaxCatchAll xmlns="6fe4c0ee-6528-480d-a731-e7a761c950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1816F25C42499942CB0BBE80B573" ma:contentTypeVersion="16" ma:contentTypeDescription="Create a new document." ma:contentTypeScope="" ma:versionID="8b65d19b7c11d9f1c95fe2f06ee9ab8e">
  <xsd:schema xmlns:xsd="http://www.w3.org/2001/XMLSchema" xmlns:xs="http://www.w3.org/2001/XMLSchema" xmlns:p="http://schemas.microsoft.com/office/2006/metadata/properties" xmlns:ns2="f48fbcfc-07ca-4120-9f5e-7865c5e97684" xmlns:ns3="6fe4c0ee-6528-480d-a731-e7a761c95046" targetNamespace="http://schemas.microsoft.com/office/2006/metadata/properties" ma:root="true" ma:fieldsID="035e31070cf6737ab5b9003172fbd8d1" ns2:_="" ns3:_="">
    <xsd:import namespace="f48fbcfc-07ca-4120-9f5e-7865c5e97684"/>
    <xsd:import namespace="6fe4c0ee-6528-480d-a731-e7a761c950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fbcfc-07ca-4120-9f5e-7865c5e9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25ef29-dee0-4e16-ac7a-cb462dba6cd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4c0ee-6528-480d-a731-e7a761c950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aac2bc-d89d-41f8-a9c8-ed2651aac4b2}" ma:internalName="TaxCatchAll" ma:showField="CatchAllData" ma:web="6fe4c0ee-6528-480d-a731-e7a761c9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ECDB7-2366-44F2-AB4A-91BDE15E467C}">
  <ds:schemaRefs>
    <ds:schemaRef ds:uri="http://schemas.microsoft.com/sharepoint/v3/contenttype/forms"/>
  </ds:schemaRefs>
</ds:datastoreItem>
</file>

<file path=customXml/itemProps2.xml><?xml version="1.0" encoding="utf-8"?>
<ds:datastoreItem xmlns:ds="http://schemas.openxmlformats.org/officeDocument/2006/customXml" ds:itemID="{84204DF6-FFD9-461B-B0D2-67889777D68D}">
  <ds:schemaRefs>
    <ds:schemaRef ds:uri="http://schemas.microsoft.com/office/2006/metadata/properties"/>
    <ds:schemaRef ds:uri="http://schemas.microsoft.com/office/infopath/2007/PartnerControls"/>
    <ds:schemaRef ds:uri="f48fbcfc-07ca-4120-9f5e-7865c5e97684"/>
    <ds:schemaRef ds:uri="6fe4c0ee-6528-480d-a731-e7a761c95046"/>
  </ds:schemaRefs>
</ds:datastoreItem>
</file>

<file path=customXml/itemProps3.xml><?xml version="1.0" encoding="utf-8"?>
<ds:datastoreItem xmlns:ds="http://schemas.openxmlformats.org/officeDocument/2006/customXml" ds:itemID="{B6738F7B-BCD9-4F05-9659-DDA487F3F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fbcfc-07ca-4120-9f5e-7865c5e97684"/>
    <ds:schemaRef ds:uri="6fe4c0ee-6528-480d-a731-e7a761c9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Links>
    <vt:vector size="6" baseType="variant">
      <vt:variant>
        <vt:i4>5636145</vt:i4>
      </vt:variant>
      <vt:variant>
        <vt:i4>0</vt:i4>
      </vt:variant>
      <vt:variant>
        <vt:i4>0</vt:i4>
      </vt:variant>
      <vt:variant>
        <vt:i4>5</vt:i4>
      </vt:variant>
      <vt:variant>
        <vt:lpwstr>mailto:lesley@diversitymattersnw.org.uk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Shashoua</dc:creator>
  <cp:keywords/>
  <dc:description/>
  <cp:lastModifiedBy>Lesley Connor</cp:lastModifiedBy>
  <cp:revision>187</cp:revision>
  <dcterms:created xsi:type="dcterms:W3CDTF">2025-07-24T08:54:00Z</dcterms:created>
  <dcterms:modified xsi:type="dcterms:W3CDTF">2025-07-29T13:14:00Z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0x0101005F981816F25C42499942CB0BBE80B573</vt:lpwstr>
  </property>
  <property fmtid="{D5CDD505-2E9C-101B-9397-08002B2CF9AE}" pid="3" name="Order">
    <vt:r8>503200</vt:r8>
  </property>
  <property fmtid="{D5CDD505-2E9C-101B-9397-08002B2CF9AE}" pid="4" name="MediaServiceImageTags">
    <vt:lpwstr/>
  </property>
</Properties>
</file>