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A4" w:rsidRDefault="006251A4" w:rsidP="006251A4">
      <w:pPr>
        <w:spacing w:before="120" w:after="120" w:line="264" w:lineRule="auto"/>
        <w:jc w:val="center"/>
        <w:rPr>
          <w:rFonts w:ascii="Arial" w:hAnsi="Arial" w:cs="Arial"/>
          <w:b/>
        </w:rPr>
      </w:pPr>
      <w:r w:rsidRPr="00467E58">
        <w:rPr>
          <w:rFonts w:ascii="Arial" w:hAnsi="Arial" w:cs="Arial"/>
          <w:b/>
        </w:rPr>
        <w:t>MARKET SURVEY</w:t>
      </w:r>
    </w:p>
    <w:p w:rsidR="006251A4" w:rsidRDefault="006251A4" w:rsidP="006251A4">
      <w:pPr>
        <w:spacing w:before="120" w:after="120" w:line="264" w:lineRule="auto"/>
        <w:jc w:val="both"/>
        <w:rPr>
          <w:rFonts w:ascii="Arial" w:hAnsi="Arial" w:cs="Arial"/>
          <w:b/>
        </w:rPr>
      </w:pPr>
    </w:p>
    <w:p w:rsidR="00636683" w:rsidRPr="00467E58" w:rsidRDefault="00924BCC" w:rsidP="00924BCC">
      <w:pPr>
        <w:spacing w:before="240" w:after="120" w:line="264" w:lineRule="auto"/>
        <w:ind w:left="1985" w:hanging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Project:</w:t>
      </w:r>
      <w:r w:rsidR="006251A4">
        <w:rPr>
          <w:rFonts w:ascii="Arial" w:hAnsi="Arial" w:cs="Arial"/>
          <w:b/>
        </w:rPr>
        <w:tab/>
      </w:r>
      <w:r w:rsidR="008E25A5" w:rsidRPr="006251A4">
        <w:rPr>
          <w:rFonts w:ascii="Arial" w:hAnsi="Arial" w:cs="Arial"/>
        </w:rPr>
        <w:t>Individual Support for Disabled Children</w:t>
      </w:r>
    </w:p>
    <w:p w:rsidR="00636683" w:rsidRPr="00467E58" w:rsidRDefault="009D5887" w:rsidP="00924BCC">
      <w:pPr>
        <w:spacing w:before="240" w:after="120" w:line="264" w:lineRule="auto"/>
        <w:ind w:left="1985" w:hanging="1985"/>
        <w:jc w:val="both"/>
        <w:rPr>
          <w:rFonts w:ascii="Arial" w:hAnsi="Arial" w:cs="Arial"/>
        </w:rPr>
      </w:pPr>
      <w:r w:rsidRPr="00467E58">
        <w:rPr>
          <w:rFonts w:ascii="Arial" w:hAnsi="Arial" w:cs="Arial"/>
          <w:b/>
        </w:rPr>
        <w:t>Buyer:</w:t>
      </w:r>
      <w:r w:rsidRPr="00467E58">
        <w:rPr>
          <w:rFonts w:ascii="Arial" w:hAnsi="Arial" w:cs="Arial"/>
          <w:b/>
        </w:rPr>
        <w:tab/>
      </w:r>
      <w:r w:rsidRPr="00467E58">
        <w:rPr>
          <w:rFonts w:ascii="Arial" w:hAnsi="Arial" w:cs="Arial"/>
        </w:rPr>
        <w:t>Salford City Council</w:t>
      </w:r>
    </w:p>
    <w:p w:rsidR="00636683" w:rsidRPr="00467E58" w:rsidRDefault="008E25A5" w:rsidP="008508D4">
      <w:pPr>
        <w:spacing w:before="240" w:after="120" w:line="264" w:lineRule="auto"/>
        <w:ind w:left="1985" w:right="-46" w:hanging="1985"/>
        <w:jc w:val="both"/>
        <w:rPr>
          <w:rFonts w:ascii="Arial" w:hAnsi="Arial" w:cs="Arial"/>
        </w:rPr>
      </w:pPr>
      <w:r w:rsidRPr="00467E58">
        <w:rPr>
          <w:rFonts w:ascii="Arial" w:hAnsi="Arial" w:cs="Arial"/>
          <w:b/>
        </w:rPr>
        <w:t>Title:</w:t>
      </w:r>
      <w:r w:rsidRPr="00467E58">
        <w:rPr>
          <w:rFonts w:ascii="Arial" w:hAnsi="Arial" w:cs="Arial"/>
        </w:rPr>
        <w:t xml:space="preserve"> </w:t>
      </w:r>
      <w:r w:rsidR="006251A4">
        <w:rPr>
          <w:rFonts w:ascii="Arial" w:hAnsi="Arial" w:cs="Arial"/>
        </w:rPr>
        <w:tab/>
      </w:r>
      <w:r w:rsidRPr="00467E58">
        <w:rPr>
          <w:rFonts w:ascii="Arial" w:hAnsi="Arial" w:cs="Arial"/>
        </w:rPr>
        <w:t xml:space="preserve">Contract for the provision of Individual Support for Disabled Children </w:t>
      </w:r>
      <w:r w:rsidR="00D03B23" w:rsidRPr="00467E58">
        <w:rPr>
          <w:rFonts w:ascii="Arial" w:hAnsi="Arial" w:cs="Arial"/>
        </w:rPr>
        <w:t>and Young People</w:t>
      </w:r>
    </w:p>
    <w:p w:rsidR="006251A4" w:rsidRDefault="006251A4" w:rsidP="006251A4">
      <w:pPr>
        <w:spacing w:before="120" w:after="120" w:line="264" w:lineRule="auto"/>
        <w:ind w:left="2880" w:hanging="2880"/>
        <w:jc w:val="both"/>
        <w:rPr>
          <w:rFonts w:ascii="Arial" w:hAnsi="Arial" w:cs="Arial"/>
          <w:b/>
        </w:rPr>
      </w:pPr>
    </w:p>
    <w:p w:rsidR="00D03B23" w:rsidRPr="006251A4" w:rsidRDefault="009D5887" w:rsidP="006251A4">
      <w:pPr>
        <w:spacing w:before="160" w:after="120" w:line="264" w:lineRule="auto"/>
        <w:ind w:left="2880" w:hanging="2880"/>
        <w:jc w:val="both"/>
        <w:rPr>
          <w:rFonts w:ascii="Arial" w:hAnsi="Arial" w:cs="Arial"/>
          <w:b/>
        </w:rPr>
      </w:pPr>
      <w:r w:rsidRPr="006251A4">
        <w:rPr>
          <w:rFonts w:ascii="Arial" w:hAnsi="Arial" w:cs="Arial"/>
          <w:b/>
        </w:rPr>
        <w:t>Summary</w:t>
      </w:r>
      <w:r w:rsidR="008D6671" w:rsidRPr="006251A4">
        <w:rPr>
          <w:rFonts w:ascii="Arial" w:hAnsi="Arial" w:cs="Arial"/>
          <w:b/>
        </w:rPr>
        <w:t xml:space="preserve"> of </w:t>
      </w:r>
      <w:r w:rsidR="006251A4">
        <w:rPr>
          <w:rFonts w:ascii="Arial" w:hAnsi="Arial" w:cs="Arial"/>
          <w:b/>
        </w:rPr>
        <w:t>R</w:t>
      </w:r>
      <w:r w:rsidR="008D6671" w:rsidRPr="006251A4">
        <w:rPr>
          <w:rFonts w:ascii="Arial" w:hAnsi="Arial" w:cs="Arial"/>
          <w:b/>
        </w:rPr>
        <w:t>equirement</w:t>
      </w:r>
      <w:r w:rsidRPr="006251A4">
        <w:rPr>
          <w:rFonts w:ascii="Arial" w:hAnsi="Arial" w:cs="Arial"/>
          <w:b/>
        </w:rPr>
        <w:t>:</w:t>
      </w:r>
    </w:p>
    <w:p w:rsidR="008E25A5" w:rsidRPr="006251A4" w:rsidRDefault="008E25A5" w:rsidP="006251A4">
      <w:pPr>
        <w:spacing w:before="160" w:after="120" w:line="264" w:lineRule="auto"/>
        <w:jc w:val="both"/>
        <w:rPr>
          <w:rFonts w:ascii="Arial" w:hAnsi="Arial" w:cs="Arial"/>
          <w:b/>
        </w:rPr>
      </w:pPr>
      <w:bookmarkStart w:id="0" w:name="_GoBack"/>
      <w:r w:rsidRPr="006251A4">
        <w:rPr>
          <w:rFonts w:ascii="Arial" w:hAnsi="Arial" w:cs="Arial"/>
        </w:rPr>
        <w:t xml:space="preserve">Salford City Council is </w:t>
      </w:r>
      <w:r w:rsidR="006251A4" w:rsidRPr="006251A4">
        <w:rPr>
          <w:rFonts w:ascii="Arial" w:hAnsi="Arial" w:cs="Arial"/>
        </w:rPr>
        <w:t xml:space="preserve">seeking </w:t>
      </w:r>
      <w:r w:rsidR="006251A4">
        <w:rPr>
          <w:rFonts w:ascii="Arial" w:hAnsi="Arial" w:cs="Arial"/>
        </w:rPr>
        <w:t>information from the market around</w:t>
      </w:r>
      <w:r w:rsidR="006251A4" w:rsidRPr="006251A4">
        <w:rPr>
          <w:rFonts w:ascii="Arial" w:hAnsi="Arial" w:cs="Arial"/>
        </w:rPr>
        <w:t xml:space="preserve"> </w:t>
      </w:r>
      <w:r w:rsidR="006251A4">
        <w:rPr>
          <w:rFonts w:ascii="Arial" w:hAnsi="Arial" w:cs="Arial"/>
        </w:rPr>
        <w:t>approaches to</w:t>
      </w:r>
      <w:r w:rsidR="006251A4" w:rsidRPr="006251A4">
        <w:rPr>
          <w:rFonts w:ascii="Arial" w:hAnsi="Arial" w:cs="Arial"/>
        </w:rPr>
        <w:t xml:space="preserve"> commissioning</w:t>
      </w:r>
      <w:r w:rsidRPr="006251A4">
        <w:rPr>
          <w:rFonts w:ascii="Arial" w:hAnsi="Arial" w:cs="Arial"/>
        </w:rPr>
        <w:t xml:space="preserve"> Individual Support for </w:t>
      </w:r>
      <w:r w:rsidR="00924BCC" w:rsidRPr="006251A4">
        <w:rPr>
          <w:rFonts w:ascii="Arial" w:hAnsi="Arial" w:cs="Arial"/>
        </w:rPr>
        <w:t xml:space="preserve">Disabled Children </w:t>
      </w:r>
      <w:r w:rsidRPr="006251A4">
        <w:rPr>
          <w:rFonts w:ascii="Arial" w:hAnsi="Arial" w:cs="Arial"/>
        </w:rPr>
        <w:t>(</w:t>
      </w:r>
      <w:r w:rsidR="00924BCC">
        <w:rPr>
          <w:rFonts w:ascii="Arial" w:hAnsi="Arial" w:cs="Arial"/>
        </w:rPr>
        <w:t xml:space="preserve">aged </w:t>
      </w:r>
      <w:r w:rsidRPr="006251A4">
        <w:rPr>
          <w:rFonts w:ascii="Arial" w:hAnsi="Arial" w:cs="Arial"/>
        </w:rPr>
        <w:t>5</w:t>
      </w:r>
      <w:r w:rsidR="00924BCC">
        <w:rPr>
          <w:rFonts w:ascii="Arial" w:hAnsi="Arial" w:cs="Arial"/>
        </w:rPr>
        <w:t xml:space="preserve"> to </w:t>
      </w:r>
      <w:r w:rsidRPr="006251A4">
        <w:rPr>
          <w:rFonts w:ascii="Arial" w:hAnsi="Arial" w:cs="Arial"/>
        </w:rPr>
        <w:t>18</w:t>
      </w:r>
      <w:r w:rsidR="00924BCC">
        <w:rPr>
          <w:rFonts w:ascii="Arial" w:hAnsi="Arial" w:cs="Arial"/>
        </w:rPr>
        <w:t xml:space="preserve"> years</w:t>
      </w:r>
      <w:r w:rsidRPr="006251A4">
        <w:rPr>
          <w:rFonts w:ascii="Arial" w:hAnsi="Arial" w:cs="Arial"/>
        </w:rPr>
        <w:t>)</w:t>
      </w:r>
    </w:p>
    <w:p w:rsidR="008E25A5" w:rsidRPr="006251A4" w:rsidRDefault="008E25A5" w:rsidP="006251A4">
      <w:pPr>
        <w:spacing w:before="160" w:after="120" w:line="264" w:lineRule="auto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>These are children with</w:t>
      </w:r>
      <w:r w:rsidR="008D6671" w:rsidRPr="006251A4">
        <w:rPr>
          <w:rFonts w:ascii="Arial" w:hAnsi="Arial" w:cs="Arial"/>
        </w:rPr>
        <w:t xml:space="preserve"> physical and/or learning disabilities</w:t>
      </w:r>
      <w:r w:rsidR="006251A4" w:rsidRPr="006251A4">
        <w:rPr>
          <w:rFonts w:ascii="Arial" w:hAnsi="Arial" w:cs="Arial"/>
        </w:rPr>
        <w:t>,</w:t>
      </w:r>
      <w:r w:rsidR="00467E58" w:rsidRPr="006251A4">
        <w:rPr>
          <w:rFonts w:ascii="Arial" w:hAnsi="Arial" w:cs="Arial"/>
        </w:rPr>
        <w:t xml:space="preserve"> </w:t>
      </w:r>
      <w:r w:rsidRPr="006251A4">
        <w:rPr>
          <w:rFonts w:ascii="Arial" w:hAnsi="Arial" w:cs="Arial"/>
        </w:rPr>
        <w:t>and frequently complex autism</w:t>
      </w:r>
      <w:r w:rsidR="008D6671" w:rsidRPr="006251A4">
        <w:rPr>
          <w:rFonts w:ascii="Arial" w:hAnsi="Arial" w:cs="Arial"/>
        </w:rPr>
        <w:t xml:space="preserve"> and</w:t>
      </w:r>
      <w:r w:rsidR="006356A7" w:rsidRPr="006251A4">
        <w:rPr>
          <w:rFonts w:ascii="Arial" w:hAnsi="Arial" w:cs="Arial"/>
        </w:rPr>
        <w:t xml:space="preserve"> who</w:t>
      </w:r>
      <w:r w:rsidR="008D6671" w:rsidRPr="006251A4">
        <w:rPr>
          <w:rFonts w:ascii="Arial" w:hAnsi="Arial" w:cs="Arial"/>
        </w:rPr>
        <w:t xml:space="preserve"> sometimes display challenging behaviour.</w:t>
      </w:r>
      <w:r w:rsidR="00467E58" w:rsidRPr="006251A4">
        <w:rPr>
          <w:rFonts w:ascii="Arial" w:hAnsi="Arial" w:cs="Arial"/>
        </w:rPr>
        <w:t xml:space="preserve"> </w:t>
      </w:r>
      <w:r w:rsidR="008D6671" w:rsidRPr="006251A4">
        <w:rPr>
          <w:rFonts w:ascii="Arial" w:hAnsi="Arial" w:cs="Arial"/>
        </w:rPr>
        <w:t xml:space="preserve">They </w:t>
      </w:r>
      <w:r w:rsidR="00A04199" w:rsidRPr="006251A4">
        <w:rPr>
          <w:rFonts w:ascii="Arial" w:hAnsi="Arial" w:cs="Arial"/>
        </w:rPr>
        <w:t>have difficulties</w:t>
      </w:r>
      <w:r w:rsidRPr="006251A4">
        <w:rPr>
          <w:rFonts w:ascii="Arial" w:hAnsi="Arial" w:cs="Arial"/>
        </w:rPr>
        <w:t xml:space="preserve"> in accessing Local Offer facilities due to the nature of their disabilities</w:t>
      </w:r>
      <w:r w:rsidR="008D6671" w:rsidRPr="006251A4">
        <w:rPr>
          <w:rFonts w:ascii="Arial" w:hAnsi="Arial" w:cs="Arial"/>
        </w:rPr>
        <w:t>.</w:t>
      </w:r>
    </w:p>
    <w:p w:rsidR="00D03B23" w:rsidRPr="006251A4" w:rsidRDefault="00D03B23" w:rsidP="006251A4">
      <w:pPr>
        <w:spacing w:before="160" w:after="120" w:line="264" w:lineRule="auto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 xml:space="preserve">The purpose is to provide a high quality </w:t>
      </w:r>
      <w:r w:rsidR="006356A7" w:rsidRPr="006251A4">
        <w:rPr>
          <w:rFonts w:ascii="Arial" w:hAnsi="Arial" w:cs="Arial"/>
        </w:rPr>
        <w:t xml:space="preserve">personal, social and emotional </w:t>
      </w:r>
      <w:r w:rsidRPr="006251A4">
        <w:rPr>
          <w:rFonts w:ascii="Arial" w:hAnsi="Arial" w:cs="Arial"/>
        </w:rPr>
        <w:t>car</w:t>
      </w:r>
      <w:r w:rsidR="006356A7" w:rsidRPr="006251A4">
        <w:rPr>
          <w:rFonts w:ascii="Arial" w:hAnsi="Arial" w:cs="Arial"/>
        </w:rPr>
        <w:t xml:space="preserve">e for these </w:t>
      </w:r>
      <w:r w:rsidRPr="006251A4">
        <w:rPr>
          <w:rFonts w:ascii="Arial" w:hAnsi="Arial" w:cs="Arial"/>
        </w:rPr>
        <w:t xml:space="preserve"> children</w:t>
      </w:r>
      <w:r w:rsidR="006356A7" w:rsidRPr="006251A4">
        <w:rPr>
          <w:rFonts w:ascii="Arial" w:hAnsi="Arial" w:cs="Arial"/>
        </w:rPr>
        <w:t xml:space="preserve"> and young people</w:t>
      </w:r>
      <w:r w:rsidRPr="006251A4">
        <w:rPr>
          <w:rFonts w:ascii="Arial" w:hAnsi="Arial" w:cs="Arial"/>
        </w:rPr>
        <w:t xml:space="preserve"> both outside and</w:t>
      </w:r>
      <w:r w:rsidR="008D6671" w:rsidRPr="006251A4">
        <w:rPr>
          <w:rFonts w:ascii="Arial" w:hAnsi="Arial" w:cs="Arial"/>
        </w:rPr>
        <w:t xml:space="preserve"> (less often)</w:t>
      </w:r>
      <w:r w:rsidRPr="006251A4">
        <w:rPr>
          <w:rFonts w:ascii="Arial" w:hAnsi="Arial" w:cs="Arial"/>
        </w:rPr>
        <w:t xml:space="preserve"> inside their own home to give their parents or carers a break from caring.  This will usually involve taking the child or young person out to support their access to local community based services</w:t>
      </w:r>
      <w:r w:rsidR="008D6671" w:rsidRPr="006251A4">
        <w:rPr>
          <w:rFonts w:ascii="Arial" w:hAnsi="Arial" w:cs="Arial"/>
        </w:rPr>
        <w:t xml:space="preserve">. </w:t>
      </w:r>
      <w:r w:rsidR="006251A4">
        <w:rPr>
          <w:rFonts w:ascii="Arial" w:hAnsi="Arial" w:cs="Arial"/>
        </w:rPr>
        <w:t xml:space="preserve"> </w:t>
      </w:r>
      <w:r w:rsidRPr="006251A4">
        <w:rPr>
          <w:rFonts w:ascii="Arial" w:hAnsi="Arial" w:cs="Arial"/>
        </w:rPr>
        <w:t>Support will usually be on a 1-2-1 basis but some children/young people may need two carers at one time</w:t>
      </w:r>
    </w:p>
    <w:p w:rsidR="000D2E15" w:rsidRPr="006251A4" w:rsidRDefault="000D2E15" w:rsidP="006251A4">
      <w:pPr>
        <w:spacing w:before="160" w:after="120" w:line="264" w:lineRule="auto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 xml:space="preserve">Some </w:t>
      </w:r>
      <w:r w:rsidR="006251A4">
        <w:rPr>
          <w:rFonts w:ascii="Arial" w:hAnsi="Arial" w:cs="Arial"/>
        </w:rPr>
        <w:t xml:space="preserve">children </w:t>
      </w:r>
      <w:r w:rsidRPr="006251A4">
        <w:rPr>
          <w:rFonts w:ascii="Arial" w:hAnsi="Arial" w:cs="Arial"/>
        </w:rPr>
        <w:t>will have specific cultural needs.</w:t>
      </w:r>
      <w:r w:rsidR="006251A4">
        <w:rPr>
          <w:rFonts w:ascii="Arial" w:hAnsi="Arial" w:cs="Arial"/>
        </w:rPr>
        <w:t xml:space="preserve"> </w:t>
      </w:r>
      <w:r w:rsidRPr="006251A4">
        <w:rPr>
          <w:rFonts w:ascii="Arial" w:hAnsi="Arial" w:cs="Arial"/>
        </w:rPr>
        <w:t xml:space="preserve"> This could include a range of cultural needs including those who are part of Salford’s Orthodox Jewish Community</w:t>
      </w:r>
      <w:r w:rsidR="006251A4">
        <w:rPr>
          <w:rFonts w:ascii="Arial" w:hAnsi="Arial" w:cs="Arial"/>
        </w:rPr>
        <w:t>,</w:t>
      </w:r>
      <w:r w:rsidRPr="006251A4">
        <w:rPr>
          <w:rFonts w:ascii="Arial" w:hAnsi="Arial" w:cs="Arial"/>
        </w:rPr>
        <w:t xml:space="preserve"> and provision would need to</w:t>
      </w:r>
      <w:r w:rsidR="00467E58" w:rsidRPr="006251A4">
        <w:rPr>
          <w:rFonts w:ascii="Arial" w:hAnsi="Arial" w:cs="Arial"/>
        </w:rPr>
        <w:t xml:space="preserve"> meet the needs of</w:t>
      </w:r>
      <w:r w:rsidRPr="006251A4">
        <w:rPr>
          <w:rFonts w:ascii="Arial" w:hAnsi="Arial" w:cs="Arial"/>
        </w:rPr>
        <w:t xml:space="preserve"> those families.</w:t>
      </w:r>
      <w:r w:rsidRPr="006251A4" w:rsidDel="00DE0141">
        <w:rPr>
          <w:rFonts w:ascii="Arial" w:hAnsi="Arial" w:cs="Arial"/>
        </w:rPr>
        <w:t xml:space="preserve"> </w:t>
      </w:r>
    </w:p>
    <w:p w:rsidR="006356A7" w:rsidRPr="006251A4" w:rsidRDefault="000D2E15" w:rsidP="006251A4">
      <w:pPr>
        <w:spacing w:before="160" w:after="120" w:line="264" w:lineRule="auto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 xml:space="preserve">Some </w:t>
      </w:r>
      <w:r w:rsidR="006251A4">
        <w:rPr>
          <w:rFonts w:ascii="Arial" w:hAnsi="Arial" w:cs="Arial"/>
        </w:rPr>
        <w:t xml:space="preserve">children </w:t>
      </w:r>
      <w:r w:rsidRPr="006251A4">
        <w:rPr>
          <w:rFonts w:ascii="Arial" w:hAnsi="Arial" w:cs="Arial"/>
        </w:rPr>
        <w:t>will have lower level hea</w:t>
      </w:r>
      <w:r w:rsidR="006251A4">
        <w:rPr>
          <w:rFonts w:ascii="Arial" w:hAnsi="Arial" w:cs="Arial"/>
        </w:rPr>
        <w:t>l</w:t>
      </w:r>
      <w:r w:rsidRPr="006251A4">
        <w:rPr>
          <w:rFonts w:ascii="Arial" w:hAnsi="Arial" w:cs="Arial"/>
        </w:rPr>
        <w:t>th needs</w:t>
      </w:r>
      <w:r w:rsidR="006251A4">
        <w:rPr>
          <w:rFonts w:ascii="Arial" w:hAnsi="Arial" w:cs="Arial"/>
        </w:rPr>
        <w:t>,</w:t>
      </w:r>
      <w:r w:rsidRPr="006251A4">
        <w:rPr>
          <w:rFonts w:ascii="Arial" w:hAnsi="Arial" w:cs="Arial"/>
        </w:rPr>
        <w:t xml:space="preserve"> but medical needs</w:t>
      </w:r>
      <w:r w:rsidR="005737FA" w:rsidRPr="006251A4">
        <w:rPr>
          <w:rFonts w:ascii="Arial" w:hAnsi="Arial" w:cs="Arial"/>
        </w:rPr>
        <w:t xml:space="preserve"> at t</w:t>
      </w:r>
      <w:r w:rsidRPr="006251A4">
        <w:rPr>
          <w:rFonts w:ascii="Arial" w:hAnsi="Arial" w:cs="Arial"/>
        </w:rPr>
        <w:t xml:space="preserve">he level of </w:t>
      </w:r>
      <w:r w:rsidR="000067A9" w:rsidRPr="006251A4">
        <w:rPr>
          <w:rFonts w:ascii="Arial" w:hAnsi="Arial" w:cs="Arial"/>
        </w:rPr>
        <w:t>C</w:t>
      </w:r>
      <w:r w:rsidRPr="006251A4">
        <w:rPr>
          <w:rFonts w:ascii="Arial" w:hAnsi="Arial" w:cs="Arial"/>
        </w:rPr>
        <w:t xml:space="preserve">ontinuing </w:t>
      </w:r>
      <w:r w:rsidR="000067A9" w:rsidRPr="006251A4">
        <w:rPr>
          <w:rFonts w:ascii="Arial" w:hAnsi="Arial" w:cs="Arial"/>
        </w:rPr>
        <w:t>C</w:t>
      </w:r>
      <w:r w:rsidRPr="006251A4">
        <w:rPr>
          <w:rFonts w:ascii="Arial" w:hAnsi="Arial" w:cs="Arial"/>
        </w:rPr>
        <w:t>are are not in scope for this contract.</w:t>
      </w:r>
    </w:p>
    <w:p w:rsidR="00AB4BA9" w:rsidRPr="006251A4" w:rsidRDefault="008A289F" w:rsidP="006251A4">
      <w:pPr>
        <w:spacing w:before="160" w:after="120" w:line="264" w:lineRule="auto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>The service will be required from 07:00 to 22:00 hours</w:t>
      </w:r>
      <w:r w:rsidR="006251A4">
        <w:rPr>
          <w:rFonts w:ascii="Arial" w:hAnsi="Arial" w:cs="Arial"/>
        </w:rPr>
        <w:t xml:space="preserve"> on</w:t>
      </w:r>
      <w:r w:rsidRPr="006251A4">
        <w:rPr>
          <w:rFonts w:ascii="Arial" w:hAnsi="Arial" w:cs="Arial"/>
        </w:rPr>
        <w:t xml:space="preserve"> weekdays and 08:30 to 22:00 </w:t>
      </w:r>
      <w:r w:rsidR="006251A4">
        <w:rPr>
          <w:rFonts w:ascii="Arial" w:hAnsi="Arial" w:cs="Arial"/>
        </w:rPr>
        <w:t xml:space="preserve">on </w:t>
      </w:r>
      <w:r w:rsidRPr="006251A4">
        <w:rPr>
          <w:rFonts w:ascii="Arial" w:hAnsi="Arial" w:cs="Arial"/>
        </w:rPr>
        <w:t>weekends and Bank Holidays, 52 weeks a year. Overnight care is not in scope for this contract.</w:t>
      </w:r>
      <w:r w:rsidR="00AB4BA9" w:rsidRPr="006251A4">
        <w:rPr>
          <w:rFonts w:ascii="Arial" w:hAnsi="Arial" w:cs="Arial"/>
        </w:rPr>
        <w:t xml:space="preserve"> </w:t>
      </w:r>
    </w:p>
    <w:p w:rsidR="008A289F" w:rsidRPr="006251A4" w:rsidRDefault="00AB4BA9" w:rsidP="006251A4">
      <w:pPr>
        <w:spacing w:before="160" w:after="120" w:line="264" w:lineRule="auto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>Every effort is made to give notice when allocating cases</w:t>
      </w:r>
      <w:r w:rsidR="006251A4">
        <w:rPr>
          <w:rFonts w:ascii="Arial" w:hAnsi="Arial" w:cs="Arial"/>
        </w:rPr>
        <w:t>,</w:t>
      </w:r>
      <w:r w:rsidRPr="006251A4">
        <w:rPr>
          <w:rFonts w:ascii="Arial" w:hAnsi="Arial" w:cs="Arial"/>
        </w:rPr>
        <w:t xml:space="preserve"> but there will be some instances where a rapid </w:t>
      </w:r>
      <w:r w:rsidR="006251A4">
        <w:rPr>
          <w:rFonts w:ascii="Arial" w:hAnsi="Arial" w:cs="Arial"/>
        </w:rPr>
        <w:t>or emergency placement is needed.</w:t>
      </w:r>
      <w:r w:rsidRPr="006251A4">
        <w:rPr>
          <w:rFonts w:ascii="Arial" w:hAnsi="Arial" w:cs="Arial"/>
        </w:rPr>
        <w:t xml:space="preserve">  </w:t>
      </w:r>
      <w:r w:rsidR="00982B88" w:rsidRPr="006251A4">
        <w:rPr>
          <w:rFonts w:ascii="Arial" w:hAnsi="Arial" w:cs="Arial"/>
        </w:rPr>
        <w:t>W</w:t>
      </w:r>
      <w:r w:rsidRPr="006251A4">
        <w:rPr>
          <w:rFonts w:ascii="Arial" w:hAnsi="Arial" w:cs="Arial"/>
        </w:rPr>
        <w:t>e would expect provision to be allocated to all cases</w:t>
      </w:r>
      <w:r w:rsidR="006251A4">
        <w:rPr>
          <w:rFonts w:ascii="Arial" w:hAnsi="Arial" w:cs="Arial"/>
        </w:rPr>
        <w:t xml:space="preserve"> as soon as possible, and certainly</w:t>
      </w:r>
      <w:r w:rsidRPr="006251A4">
        <w:rPr>
          <w:rFonts w:ascii="Arial" w:hAnsi="Arial" w:cs="Arial"/>
        </w:rPr>
        <w:t xml:space="preserve"> within 4 weeks</w:t>
      </w:r>
      <w:r w:rsidR="006251A4">
        <w:rPr>
          <w:rFonts w:ascii="Arial" w:hAnsi="Arial" w:cs="Arial"/>
        </w:rPr>
        <w:t xml:space="preserve"> of the initial referral</w:t>
      </w:r>
      <w:r w:rsidRPr="006251A4">
        <w:rPr>
          <w:rFonts w:ascii="Arial" w:hAnsi="Arial" w:cs="Arial"/>
        </w:rPr>
        <w:t xml:space="preserve">. </w:t>
      </w:r>
    </w:p>
    <w:p w:rsidR="00D03B23" w:rsidRPr="006251A4" w:rsidRDefault="008A289F" w:rsidP="006251A4">
      <w:pPr>
        <w:spacing w:before="160" w:after="120" w:line="264" w:lineRule="auto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 xml:space="preserve">We are looking </w:t>
      </w:r>
      <w:r w:rsidR="00B75656" w:rsidRPr="006251A4">
        <w:rPr>
          <w:rFonts w:ascii="Arial" w:hAnsi="Arial" w:cs="Arial"/>
        </w:rPr>
        <w:t>to commission a flexible and comprehensive responsive service offer to meet the varied needs of the children, young people and families as outline</w:t>
      </w:r>
      <w:r w:rsidR="000067A9" w:rsidRPr="006251A4">
        <w:rPr>
          <w:rFonts w:ascii="Arial" w:hAnsi="Arial" w:cs="Arial"/>
        </w:rPr>
        <w:t>d</w:t>
      </w:r>
      <w:r w:rsidR="00B75656" w:rsidRPr="006251A4">
        <w:rPr>
          <w:rFonts w:ascii="Arial" w:hAnsi="Arial" w:cs="Arial"/>
        </w:rPr>
        <w:t xml:space="preserve"> above. </w:t>
      </w:r>
      <w:r w:rsidR="006251A4">
        <w:rPr>
          <w:rFonts w:ascii="Arial" w:hAnsi="Arial" w:cs="Arial"/>
        </w:rPr>
        <w:t xml:space="preserve"> </w:t>
      </w:r>
      <w:r w:rsidR="00B75656" w:rsidRPr="006251A4">
        <w:rPr>
          <w:rFonts w:ascii="Arial" w:hAnsi="Arial" w:cs="Arial"/>
        </w:rPr>
        <w:t>Our initial options are as below but we are also very interested in innovative solutions and ideas from potential providers.</w:t>
      </w:r>
    </w:p>
    <w:bookmarkEnd w:id="0"/>
    <w:p w:rsidR="005737FA" w:rsidRPr="006251A4" w:rsidRDefault="005737FA" w:rsidP="00924BCC">
      <w:pPr>
        <w:spacing w:before="120" w:after="120" w:line="264" w:lineRule="auto"/>
        <w:jc w:val="both"/>
        <w:rPr>
          <w:rFonts w:ascii="Arial" w:hAnsi="Arial" w:cs="Arial"/>
          <w:b/>
        </w:rPr>
      </w:pPr>
    </w:p>
    <w:p w:rsidR="00B75656" w:rsidRPr="006251A4" w:rsidRDefault="006251A4" w:rsidP="006251A4">
      <w:pPr>
        <w:spacing w:before="160" w:after="120"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Potential </w:t>
      </w:r>
      <w:r w:rsidRPr="006251A4">
        <w:rPr>
          <w:rFonts w:ascii="Arial" w:hAnsi="Arial" w:cs="Arial"/>
          <w:b/>
        </w:rPr>
        <w:t xml:space="preserve">Contract Details </w:t>
      </w:r>
    </w:p>
    <w:p w:rsidR="00B75656" w:rsidRPr="006251A4" w:rsidRDefault="00B75656" w:rsidP="006251A4">
      <w:pPr>
        <w:spacing w:before="160" w:after="120" w:line="264" w:lineRule="auto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>It is anticipated that the level of referrals will be around ten new cases a year, with an overall projected caseload by the end of the contract period of between 30</w:t>
      </w:r>
      <w:r w:rsidR="006251A4">
        <w:rPr>
          <w:rFonts w:ascii="Arial" w:hAnsi="Arial" w:cs="Arial"/>
        </w:rPr>
        <w:t xml:space="preserve"> to</w:t>
      </w:r>
      <w:r w:rsidRPr="006251A4">
        <w:rPr>
          <w:rFonts w:ascii="Arial" w:hAnsi="Arial" w:cs="Arial"/>
        </w:rPr>
        <w:t xml:space="preserve"> 40 children.</w:t>
      </w:r>
    </w:p>
    <w:p w:rsidR="00B75656" w:rsidRPr="0045333A" w:rsidRDefault="000067A9" w:rsidP="006251A4">
      <w:pPr>
        <w:spacing w:before="160" w:after="120" w:line="264" w:lineRule="auto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>Th</w:t>
      </w:r>
      <w:r w:rsidR="00B75656" w:rsidRPr="006251A4">
        <w:rPr>
          <w:rFonts w:ascii="Arial" w:hAnsi="Arial" w:cs="Arial"/>
        </w:rPr>
        <w:t>e maximum funding available annually for this service is likely to be up to £</w:t>
      </w:r>
      <w:r w:rsidR="005737FA" w:rsidRPr="006251A4">
        <w:rPr>
          <w:rFonts w:ascii="Arial" w:hAnsi="Arial" w:cs="Arial"/>
        </w:rPr>
        <w:t>320,000 p.a</w:t>
      </w:r>
      <w:r w:rsidR="006251A4">
        <w:rPr>
          <w:rFonts w:ascii="Arial" w:hAnsi="Arial" w:cs="Arial"/>
        </w:rPr>
        <w:t xml:space="preserve">. </w:t>
      </w:r>
      <w:r w:rsidR="00F574EC" w:rsidRPr="00F574EC">
        <w:rPr>
          <w:rFonts w:ascii="Arial" w:hAnsi="Arial" w:cs="Arial"/>
        </w:rPr>
        <w:t xml:space="preserve">for </w:t>
      </w:r>
      <w:r w:rsidR="0045333A">
        <w:rPr>
          <w:rFonts w:ascii="Arial" w:hAnsi="Arial" w:cs="Arial"/>
        </w:rPr>
        <w:t xml:space="preserve">around </w:t>
      </w:r>
      <w:r w:rsidR="00F574EC" w:rsidRPr="00F574EC">
        <w:rPr>
          <w:rFonts w:ascii="Arial" w:hAnsi="Arial" w:cs="Arial"/>
        </w:rPr>
        <w:t>40 children</w:t>
      </w:r>
      <w:r w:rsidR="0045333A">
        <w:rPr>
          <w:rFonts w:ascii="Arial" w:hAnsi="Arial" w:cs="Arial"/>
        </w:rPr>
        <w:t xml:space="preserve"> and young people.</w:t>
      </w:r>
      <w:r w:rsidR="00F574EC" w:rsidRPr="00F574EC">
        <w:rPr>
          <w:rFonts w:ascii="Arial" w:hAnsi="Arial" w:cs="Arial"/>
        </w:rPr>
        <w:t xml:space="preserve"> </w:t>
      </w:r>
    </w:p>
    <w:p w:rsidR="000067A9" w:rsidRDefault="0062527D" w:rsidP="006251A4">
      <w:pPr>
        <w:tabs>
          <w:tab w:val="left" w:pos="1935"/>
        </w:tabs>
        <w:spacing w:before="160"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number of hours of provision required per child or young person </w:t>
      </w:r>
      <w:r w:rsidR="00C0630C">
        <w:rPr>
          <w:rFonts w:ascii="Arial" w:hAnsi="Arial" w:cs="Arial"/>
        </w:rPr>
        <w:t xml:space="preserve">varies from a couple of hours a week up to as many as (in rare cases) 70 hours a week but 75% of the current cohort received 5 hours or less of care </w:t>
      </w:r>
      <w:r w:rsidR="003243C3">
        <w:rPr>
          <w:rFonts w:ascii="Arial" w:hAnsi="Arial" w:cs="Arial"/>
        </w:rPr>
        <w:t>per</w:t>
      </w:r>
      <w:r w:rsidR="00C0630C">
        <w:rPr>
          <w:rFonts w:ascii="Arial" w:hAnsi="Arial" w:cs="Arial"/>
        </w:rPr>
        <w:t xml:space="preserve"> week</w:t>
      </w:r>
      <w:r w:rsidR="003243C3">
        <w:rPr>
          <w:rFonts w:ascii="Arial" w:hAnsi="Arial" w:cs="Arial"/>
        </w:rPr>
        <w:t>.</w:t>
      </w:r>
    </w:p>
    <w:p w:rsidR="00C0630C" w:rsidRPr="006251A4" w:rsidRDefault="00C0630C" w:rsidP="006251A4">
      <w:pPr>
        <w:tabs>
          <w:tab w:val="left" w:pos="1935"/>
        </w:tabs>
        <w:spacing w:before="160"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Patterns of demand vary too but there is notable demand for weekends and school holidays and </w:t>
      </w:r>
      <w:r w:rsidR="00815AAA">
        <w:rPr>
          <w:rFonts w:ascii="Arial" w:hAnsi="Arial" w:cs="Arial"/>
        </w:rPr>
        <w:t xml:space="preserve">overall allocations of hours </w:t>
      </w:r>
      <w:r w:rsidR="0045333A">
        <w:rPr>
          <w:rFonts w:ascii="Arial" w:hAnsi="Arial" w:cs="Arial"/>
        </w:rPr>
        <w:t>are</w:t>
      </w:r>
      <w:r w:rsidR="006704BF">
        <w:rPr>
          <w:rFonts w:ascii="Arial" w:hAnsi="Arial" w:cs="Arial"/>
        </w:rPr>
        <w:t xml:space="preserve"> sometimes</w:t>
      </w:r>
      <w:r w:rsidR="00815AAA">
        <w:rPr>
          <w:rFonts w:ascii="Arial" w:hAnsi="Arial" w:cs="Arial"/>
        </w:rPr>
        <w:t xml:space="preserve"> </w:t>
      </w:r>
      <w:r w:rsidR="0045333A">
        <w:rPr>
          <w:rFonts w:ascii="Arial" w:hAnsi="Arial" w:cs="Arial"/>
        </w:rPr>
        <w:t xml:space="preserve">split </w:t>
      </w:r>
      <w:r w:rsidR="00815AAA">
        <w:rPr>
          <w:rFonts w:ascii="Arial" w:hAnsi="Arial" w:cs="Arial"/>
        </w:rPr>
        <w:t xml:space="preserve">over different days and times in a week.   </w:t>
      </w:r>
    </w:p>
    <w:p w:rsidR="006251A4" w:rsidRDefault="00D40F8F" w:rsidP="006251A4">
      <w:pPr>
        <w:spacing w:before="160"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B75656" w:rsidRPr="006251A4" w:rsidRDefault="00B75656" w:rsidP="006251A4">
      <w:pPr>
        <w:spacing w:before="160" w:after="120" w:line="264" w:lineRule="auto"/>
        <w:ind w:left="3402" w:hanging="3402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>Estimated contract start date:</w:t>
      </w:r>
      <w:r w:rsidRPr="006251A4">
        <w:rPr>
          <w:rFonts w:ascii="Arial" w:hAnsi="Arial" w:cs="Arial"/>
        </w:rPr>
        <w:tab/>
        <w:t>1</w:t>
      </w:r>
      <w:r w:rsidRPr="006251A4">
        <w:rPr>
          <w:rFonts w:ascii="Arial" w:hAnsi="Arial" w:cs="Arial"/>
          <w:vertAlign w:val="superscript"/>
        </w:rPr>
        <w:t>st</w:t>
      </w:r>
      <w:r w:rsidR="006251A4">
        <w:rPr>
          <w:rFonts w:ascii="Arial" w:hAnsi="Arial" w:cs="Arial"/>
          <w:vertAlign w:val="superscript"/>
        </w:rPr>
        <w:t xml:space="preserve"> </w:t>
      </w:r>
      <w:r w:rsidRPr="006251A4">
        <w:rPr>
          <w:rFonts w:ascii="Arial" w:hAnsi="Arial" w:cs="Arial"/>
        </w:rPr>
        <w:t>April 2018</w:t>
      </w:r>
    </w:p>
    <w:p w:rsidR="00B75656" w:rsidRPr="006251A4" w:rsidRDefault="00B75656" w:rsidP="006251A4">
      <w:pPr>
        <w:spacing w:before="160" w:after="120" w:line="264" w:lineRule="auto"/>
        <w:ind w:left="3402" w:hanging="3402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>Estimated contract end date:</w:t>
      </w:r>
      <w:r w:rsidRPr="006251A4">
        <w:rPr>
          <w:rFonts w:ascii="Arial" w:hAnsi="Arial" w:cs="Arial"/>
        </w:rPr>
        <w:tab/>
        <w:t>31</w:t>
      </w:r>
      <w:r w:rsidRPr="006251A4">
        <w:rPr>
          <w:rFonts w:ascii="Arial" w:hAnsi="Arial" w:cs="Arial"/>
          <w:vertAlign w:val="superscript"/>
        </w:rPr>
        <w:t>st</w:t>
      </w:r>
      <w:r w:rsidR="006251A4">
        <w:rPr>
          <w:rFonts w:ascii="Arial" w:hAnsi="Arial" w:cs="Arial"/>
        </w:rPr>
        <w:t xml:space="preserve"> </w:t>
      </w:r>
      <w:r w:rsidRPr="006251A4">
        <w:rPr>
          <w:rFonts w:ascii="Arial" w:hAnsi="Arial" w:cs="Arial"/>
        </w:rPr>
        <w:t>March 2021</w:t>
      </w:r>
    </w:p>
    <w:p w:rsidR="00B75656" w:rsidRPr="006251A4" w:rsidRDefault="006251A4" w:rsidP="006251A4">
      <w:pPr>
        <w:spacing w:before="160" w:after="120" w:line="264" w:lineRule="auto"/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>Estimated</w:t>
      </w:r>
      <w:r w:rsidR="00B75656" w:rsidRPr="006251A4">
        <w:rPr>
          <w:rFonts w:ascii="Arial" w:hAnsi="Arial" w:cs="Arial"/>
        </w:rPr>
        <w:t xml:space="preserve"> </w:t>
      </w:r>
      <w:r w:rsidRPr="006251A4">
        <w:rPr>
          <w:rFonts w:ascii="Arial" w:hAnsi="Arial" w:cs="Arial"/>
        </w:rPr>
        <w:t>contract period</w:t>
      </w:r>
      <w:r w:rsidR="00B75656" w:rsidRPr="006251A4">
        <w:rPr>
          <w:rFonts w:ascii="Arial" w:hAnsi="Arial" w:cs="Arial"/>
        </w:rPr>
        <w:t>:</w:t>
      </w:r>
      <w:r w:rsidR="00B75656" w:rsidRPr="006251A4">
        <w:rPr>
          <w:rFonts w:ascii="Arial" w:hAnsi="Arial" w:cs="Arial"/>
        </w:rPr>
        <w:tab/>
        <w:t>Three years</w:t>
      </w:r>
    </w:p>
    <w:p w:rsidR="00B75656" w:rsidRPr="006251A4" w:rsidRDefault="00B75656" w:rsidP="006251A4">
      <w:pPr>
        <w:spacing w:before="160" w:after="120" w:line="264" w:lineRule="auto"/>
        <w:jc w:val="both"/>
        <w:rPr>
          <w:rFonts w:ascii="Arial" w:hAnsi="Arial" w:cs="Arial"/>
        </w:rPr>
      </w:pPr>
    </w:p>
    <w:p w:rsidR="004B31E2" w:rsidRPr="006251A4" w:rsidRDefault="004B31E2" w:rsidP="006251A4">
      <w:pPr>
        <w:spacing w:before="160" w:after="120" w:line="264" w:lineRule="auto"/>
        <w:jc w:val="both"/>
        <w:rPr>
          <w:rFonts w:ascii="Arial" w:hAnsi="Arial" w:cs="Arial"/>
          <w:b/>
        </w:rPr>
      </w:pPr>
      <w:r w:rsidRPr="006251A4">
        <w:rPr>
          <w:rFonts w:ascii="Arial" w:hAnsi="Arial" w:cs="Arial"/>
          <w:b/>
        </w:rPr>
        <w:t xml:space="preserve">Commissioning Options </w:t>
      </w:r>
      <w:r w:rsidR="006251A4">
        <w:rPr>
          <w:rFonts w:ascii="Arial" w:hAnsi="Arial" w:cs="Arial"/>
          <w:b/>
        </w:rPr>
        <w:t>Under Consideration</w:t>
      </w:r>
    </w:p>
    <w:p w:rsidR="004B31E2" w:rsidRPr="006251A4" w:rsidRDefault="004B31E2" w:rsidP="006251A4">
      <w:pPr>
        <w:spacing w:before="160" w:after="120" w:line="264" w:lineRule="auto"/>
        <w:ind w:left="2880" w:hanging="2880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>There are a number of commissioning options that the Council is considering</w:t>
      </w:r>
      <w:r w:rsidR="000067A9" w:rsidRPr="006251A4">
        <w:rPr>
          <w:rFonts w:ascii="Arial" w:hAnsi="Arial" w:cs="Arial"/>
        </w:rPr>
        <w:t>:</w:t>
      </w:r>
    </w:p>
    <w:p w:rsidR="006D7CD6" w:rsidRPr="006251A4" w:rsidRDefault="006251A4" w:rsidP="006251A4">
      <w:pPr>
        <w:spacing w:before="160" w:after="120" w:line="264" w:lineRule="auto"/>
        <w:ind w:left="1134" w:hanging="1134"/>
        <w:jc w:val="both"/>
        <w:rPr>
          <w:rFonts w:ascii="Arial" w:hAnsi="Arial" w:cs="Arial"/>
        </w:rPr>
      </w:pPr>
      <w:r w:rsidRPr="00CD13C0">
        <w:rPr>
          <w:rFonts w:ascii="Arial" w:hAnsi="Arial" w:cs="Arial"/>
          <w:b/>
        </w:rPr>
        <w:t>Option 1</w:t>
      </w:r>
      <w:r>
        <w:rPr>
          <w:rFonts w:ascii="Arial" w:hAnsi="Arial" w:cs="Arial"/>
        </w:rPr>
        <w:tab/>
      </w:r>
      <w:r w:rsidRPr="006251A4">
        <w:rPr>
          <w:rFonts w:ascii="Arial" w:hAnsi="Arial" w:cs="Arial"/>
        </w:rPr>
        <w:t xml:space="preserve">A </w:t>
      </w:r>
      <w:r w:rsidR="003243C3">
        <w:rPr>
          <w:rFonts w:ascii="Arial" w:hAnsi="Arial" w:cs="Arial"/>
        </w:rPr>
        <w:t>s</w:t>
      </w:r>
      <w:r w:rsidR="004B31E2" w:rsidRPr="006251A4">
        <w:rPr>
          <w:rFonts w:ascii="Arial" w:hAnsi="Arial" w:cs="Arial"/>
        </w:rPr>
        <w:t>ole provider</w:t>
      </w:r>
      <w:r>
        <w:rPr>
          <w:rFonts w:ascii="Arial" w:hAnsi="Arial" w:cs="Arial"/>
        </w:rPr>
        <w:t xml:space="preserve"> </w:t>
      </w:r>
      <w:r w:rsidR="004B31E2" w:rsidRPr="006251A4">
        <w:rPr>
          <w:rFonts w:ascii="Arial" w:hAnsi="Arial" w:cs="Arial"/>
        </w:rPr>
        <w:t xml:space="preserve">with </w:t>
      </w:r>
      <w:r w:rsidR="000067A9" w:rsidRPr="006251A4">
        <w:rPr>
          <w:rFonts w:ascii="Arial" w:hAnsi="Arial" w:cs="Arial"/>
        </w:rPr>
        <w:t xml:space="preserve">the </w:t>
      </w:r>
      <w:r w:rsidR="004B31E2" w:rsidRPr="006251A4">
        <w:rPr>
          <w:rFonts w:ascii="Arial" w:hAnsi="Arial" w:cs="Arial"/>
        </w:rPr>
        <w:t xml:space="preserve">responsibility for </w:t>
      </w:r>
      <w:r w:rsidR="00583497" w:rsidRPr="006251A4">
        <w:rPr>
          <w:rFonts w:ascii="Arial" w:hAnsi="Arial" w:cs="Arial"/>
        </w:rPr>
        <w:t>meeting the requirements of</w:t>
      </w:r>
      <w:r>
        <w:rPr>
          <w:rFonts w:ascii="Arial" w:hAnsi="Arial" w:cs="Arial"/>
        </w:rPr>
        <w:t xml:space="preserve"> </w:t>
      </w:r>
      <w:r w:rsidR="004B31E2" w:rsidRPr="006251A4">
        <w:rPr>
          <w:rFonts w:ascii="Arial" w:hAnsi="Arial" w:cs="Arial"/>
          <w:i/>
        </w:rPr>
        <w:t>all</w:t>
      </w:r>
      <w:r w:rsidR="00583497" w:rsidRPr="006251A4">
        <w:rPr>
          <w:rFonts w:ascii="Arial" w:hAnsi="Arial" w:cs="Arial"/>
          <w:i/>
        </w:rPr>
        <w:t xml:space="preserve"> </w:t>
      </w:r>
      <w:r w:rsidR="00583497" w:rsidRPr="006251A4">
        <w:rPr>
          <w:rFonts w:ascii="Arial" w:hAnsi="Arial" w:cs="Arial"/>
        </w:rPr>
        <w:t>the</w:t>
      </w:r>
      <w:r w:rsidR="000067A9" w:rsidRPr="006251A4">
        <w:rPr>
          <w:rFonts w:ascii="Arial" w:hAnsi="Arial" w:cs="Arial"/>
        </w:rPr>
        <w:t xml:space="preserve"> individual</w:t>
      </w:r>
      <w:r w:rsidR="000067A9" w:rsidRPr="006251A4">
        <w:rPr>
          <w:rFonts w:ascii="Arial" w:hAnsi="Arial" w:cs="Arial"/>
          <w:i/>
        </w:rPr>
        <w:t xml:space="preserve"> </w:t>
      </w:r>
      <w:r w:rsidR="004B31E2" w:rsidRPr="006251A4">
        <w:rPr>
          <w:rFonts w:ascii="Arial" w:hAnsi="Arial" w:cs="Arial"/>
        </w:rPr>
        <w:t xml:space="preserve"> support packages </w:t>
      </w:r>
      <w:r w:rsidR="00583497" w:rsidRPr="006251A4">
        <w:rPr>
          <w:rFonts w:ascii="Arial" w:hAnsi="Arial" w:cs="Arial"/>
        </w:rPr>
        <w:t xml:space="preserve">referred to them </w:t>
      </w:r>
      <w:r w:rsidR="004B31E2" w:rsidRPr="006251A4">
        <w:rPr>
          <w:rFonts w:ascii="Arial" w:hAnsi="Arial" w:cs="Arial"/>
        </w:rPr>
        <w:t>across the City of Salford</w:t>
      </w:r>
      <w:r w:rsidR="006704BF">
        <w:rPr>
          <w:rFonts w:ascii="Arial" w:hAnsi="Arial" w:cs="Arial"/>
        </w:rPr>
        <w:t xml:space="preserve"> usually within the four week requirement</w:t>
      </w:r>
      <w:r w:rsidR="00583497" w:rsidRPr="006251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83497" w:rsidRPr="006251A4">
        <w:rPr>
          <w:rFonts w:ascii="Arial" w:hAnsi="Arial" w:cs="Arial"/>
        </w:rPr>
        <w:t xml:space="preserve"> We are open to a </w:t>
      </w:r>
      <w:r w:rsidR="000067A9" w:rsidRPr="006251A4">
        <w:rPr>
          <w:rFonts w:ascii="Arial" w:hAnsi="Arial" w:cs="Arial"/>
        </w:rPr>
        <w:t>sole</w:t>
      </w:r>
      <w:r>
        <w:rPr>
          <w:rFonts w:ascii="Arial" w:hAnsi="Arial" w:cs="Arial"/>
        </w:rPr>
        <w:t xml:space="preserve"> provider delivering all care packages directly, or acting as a</w:t>
      </w:r>
      <w:r w:rsidR="000067A9" w:rsidRPr="006251A4">
        <w:rPr>
          <w:rFonts w:ascii="Arial" w:hAnsi="Arial" w:cs="Arial"/>
        </w:rPr>
        <w:t xml:space="preserve"> lead </w:t>
      </w:r>
      <w:r w:rsidR="00583497" w:rsidRPr="006251A4">
        <w:rPr>
          <w:rFonts w:ascii="Arial" w:hAnsi="Arial" w:cs="Arial"/>
        </w:rPr>
        <w:t xml:space="preserve">provider </w:t>
      </w:r>
      <w:r>
        <w:rPr>
          <w:rFonts w:ascii="Arial" w:hAnsi="Arial" w:cs="Arial"/>
        </w:rPr>
        <w:t xml:space="preserve">and </w:t>
      </w:r>
      <w:r w:rsidR="00583497" w:rsidRPr="006251A4">
        <w:rPr>
          <w:rFonts w:ascii="Arial" w:hAnsi="Arial" w:cs="Arial"/>
        </w:rPr>
        <w:t xml:space="preserve">subcontracting </w:t>
      </w:r>
      <w:r>
        <w:rPr>
          <w:rFonts w:ascii="Arial" w:hAnsi="Arial" w:cs="Arial"/>
        </w:rPr>
        <w:t xml:space="preserve">to </w:t>
      </w:r>
      <w:r w:rsidR="00583497" w:rsidRPr="006251A4">
        <w:rPr>
          <w:rFonts w:ascii="Arial" w:hAnsi="Arial" w:cs="Arial"/>
        </w:rPr>
        <w:t>other</w:t>
      </w:r>
      <w:r w:rsidR="00E857BF" w:rsidRPr="006251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82B88" w:rsidRPr="006251A4">
        <w:rPr>
          <w:rFonts w:ascii="Arial" w:hAnsi="Arial" w:cs="Arial"/>
        </w:rPr>
        <w:t>CQC registered</w:t>
      </w:r>
      <w:r w:rsidR="00583497" w:rsidRPr="006251A4">
        <w:rPr>
          <w:rFonts w:ascii="Arial" w:hAnsi="Arial" w:cs="Arial"/>
        </w:rPr>
        <w:t xml:space="preserve"> providers to ensure </w:t>
      </w:r>
      <w:r>
        <w:rPr>
          <w:rFonts w:ascii="Arial" w:hAnsi="Arial" w:cs="Arial"/>
        </w:rPr>
        <w:t xml:space="preserve">there is </w:t>
      </w:r>
      <w:r w:rsidR="00583497" w:rsidRPr="006251A4">
        <w:rPr>
          <w:rFonts w:ascii="Arial" w:hAnsi="Arial" w:cs="Arial"/>
        </w:rPr>
        <w:t xml:space="preserve">enough resource to meet the need, </w:t>
      </w:r>
      <w:r>
        <w:rPr>
          <w:rFonts w:ascii="Arial" w:hAnsi="Arial" w:cs="Arial"/>
        </w:rPr>
        <w:t>whilst maintaining full responsibility for the quality and suitability of the subcontracted work</w:t>
      </w:r>
    </w:p>
    <w:p w:rsidR="000067A9" w:rsidRPr="006251A4" w:rsidRDefault="006251A4" w:rsidP="006251A4">
      <w:pPr>
        <w:spacing w:before="240" w:after="120" w:line="264" w:lineRule="auto"/>
        <w:ind w:left="1134" w:hanging="1134"/>
        <w:jc w:val="both"/>
        <w:rPr>
          <w:rFonts w:ascii="Arial" w:hAnsi="Arial" w:cs="Arial"/>
          <w:u w:val="single"/>
        </w:rPr>
      </w:pPr>
      <w:r w:rsidRPr="00CD13C0">
        <w:rPr>
          <w:rFonts w:ascii="Arial" w:hAnsi="Arial" w:cs="Arial"/>
          <w:b/>
        </w:rPr>
        <w:t>Option 2</w:t>
      </w:r>
      <w:r>
        <w:rPr>
          <w:rFonts w:ascii="Arial" w:hAnsi="Arial" w:cs="Arial"/>
        </w:rPr>
        <w:tab/>
      </w:r>
      <w:r w:rsidR="00771651" w:rsidRPr="006251A4">
        <w:rPr>
          <w:rFonts w:ascii="Arial" w:hAnsi="Arial" w:cs="Arial"/>
        </w:rPr>
        <w:t>Joint or consortium arrangements</w:t>
      </w:r>
      <w:r>
        <w:rPr>
          <w:rFonts w:ascii="Arial" w:hAnsi="Arial" w:cs="Arial"/>
        </w:rPr>
        <w:t>,</w:t>
      </w:r>
      <w:r w:rsidR="00771651" w:rsidRPr="006251A4">
        <w:rPr>
          <w:rFonts w:ascii="Arial" w:hAnsi="Arial" w:cs="Arial"/>
          <w:i/>
        </w:rPr>
        <w:t xml:space="preserve"> </w:t>
      </w:r>
      <w:r w:rsidR="00771651" w:rsidRPr="006251A4">
        <w:rPr>
          <w:rFonts w:ascii="Arial" w:hAnsi="Arial" w:cs="Arial"/>
        </w:rPr>
        <w:t>where one or m</w:t>
      </w:r>
      <w:r w:rsidR="00771651" w:rsidRPr="006251A4">
        <w:rPr>
          <w:rFonts w:ascii="Arial" w:hAnsi="Arial" w:cs="Arial"/>
          <w:i/>
        </w:rPr>
        <w:t>o</w:t>
      </w:r>
      <w:r w:rsidR="00771651" w:rsidRPr="006251A4">
        <w:rPr>
          <w:rFonts w:ascii="Arial" w:hAnsi="Arial" w:cs="Arial"/>
        </w:rPr>
        <w:t xml:space="preserve">re providers join together in an entity to act as a sole provider </w:t>
      </w:r>
      <w:r>
        <w:rPr>
          <w:rFonts w:ascii="Arial" w:hAnsi="Arial" w:cs="Arial"/>
        </w:rPr>
        <w:t>and coordinate referrals between them without the involvement of the Council</w:t>
      </w:r>
      <w:r w:rsidR="003243C3">
        <w:rPr>
          <w:rFonts w:ascii="Arial" w:hAnsi="Arial" w:cs="Arial"/>
        </w:rPr>
        <w:t>.</w:t>
      </w:r>
    </w:p>
    <w:p w:rsidR="00583497" w:rsidRPr="006251A4" w:rsidRDefault="006251A4" w:rsidP="006251A4">
      <w:pPr>
        <w:spacing w:before="240" w:after="120" w:line="264" w:lineRule="auto"/>
        <w:ind w:left="1134" w:hanging="1134"/>
        <w:jc w:val="both"/>
        <w:rPr>
          <w:rFonts w:ascii="Arial" w:hAnsi="Arial" w:cs="Arial"/>
        </w:rPr>
      </w:pPr>
      <w:r w:rsidRPr="00CD13C0">
        <w:rPr>
          <w:rFonts w:ascii="Arial" w:hAnsi="Arial" w:cs="Arial"/>
          <w:b/>
        </w:rPr>
        <w:t>Option 3</w:t>
      </w:r>
      <w:r w:rsidRPr="00CD13C0">
        <w:rPr>
          <w:rFonts w:ascii="Arial" w:hAnsi="Arial" w:cs="Arial"/>
          <w:b/>
        </w:rPr>
        <w:tab/>
      </w:r>
      <w:r w:rsidR="00771651" w:rsidRPr="006251A4">
        <w:rPr>
          <w:rFonts w:ascii="Arial" w:hAnsi="Arial" w:cs="Arial"/>
        </w:rPr>
        <w:t xml:space="preserve">Two (or more) providers, </w:t>
      </w:r>
      <w:r w:rsidR="00583497" w:rsidRPr="006251A4">
        <w:rPr>
          <w:rFonts w:ascii="Arial" w:hAnsi="Arial" w:cs="Arial"/>
        </w:rPr>
        <w:t xml:space="preserve">each having sole responsibility for all cases referred in from a </w:t>
      </w:r>
      <w:r w:rsidR="006F15EB" w:rsidRPr="006251A4">
        <w:rPr>
          <w:rFonts w:ascii="Arial" w:hAnsi="Arial" w:cs="Arial"/>
        </w:rPr>
        <w:t>defined geographical area o</w:t>
      </w:r>
      <w:r w:rsidR="00583497" w:rsidRPr="006251A4">
        <w:rPr>
          <w:rFonts w:ascii="Arial" w:hAnsi="Arial" w:cs="Arial"/>
        </w:rPr>
        <w:t>f the City e.g. two providers, one taking all cases from the West of the City and the other taking all cases from the East</w:t>
      </w:r>
      <w:r>
        <w:rPr>
          <w:rFonts w:ascii="Arial" w:hAnsi="Arial" w:cs="Arial"/>
        </w:rPr>
        <w:t>.</w:t>
      </w:r>
    </w:p>
    <w:p w:rsidR="00583497" w:rsidRPr="006251A4" w:rsidRDefault="006251A4" w:rsidP="006251A4">
      <w:pPr>
        <w:spacing w:before="240" w:after="120" w:line="264" w:lineRule="auto"/>
        <w:ind w:left="1134" w:hanging="1134"/>
        <w:jc w:val="both"/>
        <w:rPr>
          <w:rFonts w:ascii="Arial" w:hAnsi="Arial" w:cs="Arial"/>
          <w:u w:val="single"/>
        </w:rPr>
      </w:pPr>
      <w:r w:rsidRPr="00CD13C0">
        <w:rPr>
          <w:rFonts w:ascii="Arial" w:hAnsi="Arial" w:cs="Arial"/>
          <w:b/>
        </w:rPr>
        <w:t>Option 4</w:t>
      </w:r>
      <w:r>
        <w:rPr>
          <w:rFonts w:ascii="Arial" w:hAnsi="Arial" w:cs="Arial"/>
        </w:rPr>
        <w:tab/>
        <w:t xml:space="preserve">A framework </w:t>
      </w:r>
      <w:r w:rsidR="004B31E2" w:rsidRPr="006251A4">
        <w:rPr>
          <w:rFonts w:ascii="Arial" w:hAnsi="Arial" w:cs="Arial"/>
        </w:rPr>
        <w:t>to include a number of providers, who bid for support packages via mini competition</w:t>
      </w:r>
      <w:r w:rsidR="004C6D97" w:rsidRPr="006251A4">
        <w:rPr>
          <w:rFonts w:ascii="Arial" w:hAnsi="Arial" w:cs="Arial"/>
        </w:rPr>
        <w:t xml:space="preserve">. This is the model </w:t>
      </w:r>
      <w:r>
        <w:rPr>
          <w:rFonts w:ascii="Arial" w:hAnsi="Arial" w:cs="Arial"/>
        </w:rPr>
        <w:t>that is</w:t>
      </w:r>
      <w:r w:rsidR="004C6D97" w:rsidRPr="006251A4">
        <w:rPr>
          <w:rFonts w:ascii="Arial" w:hAnsi="Arial" w:cs="Arial"/>
        </w:rPr>
        <w:t xml:space="preserve"> currently </w:t>
      </w:r>
      <w:r>
        <w:rPr>
          <w:rFonts w:ascii="Arial" w:hAnsi="Arial" w:cs="Arial"/>
        </w:rPr>
        <w:t xml:space="preserve">utilised </w:t>
      </w:r>
      <w:r w:rsidR="004C6D97" w:rsidRPr="006251A4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we</w:t>
      </w:r>
      <w:r w:rsidR="004C6D97" w:rsidRPr="006251A4">
        <w:rPr>
          <w:rFonts w:ascii="Arial" w:hAnsi="Arial" w:cs="Arial"/>
        </w:rPr>
        <w:t xml:space="preserve"> have found that</w:t>
      </w:r>
      <w:r>
        <w:rPr>
          <w:rFonts w:ascii="Arial" w:hAnsi="Arial" w:cs="Arial"/>
        </w:rPr>
        <w:t xml:space="preserve"> there</w:t>
      </w:r>
      <w:r w:rsidR="006704BF">
        <w:rPr>
          <w:rFonts w:ascii="Arial" w:hAnsi="Arial" w:cs="Arial"/>
        </w:rPr>
        <w:t xml:space="preserve"> can be </w:t>
      </w:r>
      <w:r>
        <w:rPr>
          <w:rFonts w:ascii="Arial" w:hAnsi="Arial" w:cs="Arial"/>
        </w:rPr>
        <w:t xml:space="preserve"> delays in commissioning packages</w:t>
      </w:r>
      <w:r w:rsidR="006704BF">
        <w:rPr>
          <w:rFonts w:ascii="Arial" w:hAnsi="Arial" w:cs="Arial"/>
        </w:rPr>
        <w:t xml:space="preserve"> for some more complex patterns of delivery</w:t>
      </w:r>
      <w:r>
        <w:rPr>
          <w:rFonts w:ascii="Arial" w:hAnsi="Arial" w:cs="Arial"/>
        </w:rPr>
        <w:t xml:space="preserve"> as providers are not obligated to accept referrals.  Therefore, this is not the preferred model, but we are open to hearing ideas about how these issues could be addressed.</w:t>
      </w:r>
    </w:p>
    <w:p w:rsidR="008E3469" w:rsidRDefault="008E3469" w:rsidP="006251A4">
      <w:pPr>
        <w:spacing w:before="160" w:after="120" w:line="264" w:lineRule="auto"/>
        <w:jc w:val="both"/>
        <w:rPr>
          <w:rFonts w:ascii="Arial" w:hAnsi="Arial" w:cs="Arial"/>
        </w:rPr>
      </w:pPr>
    </w:p>
    <w:p w:rsidR="00583497" w:rsidRPr="006251A4" w:rsidRDefault="006251A4" w:rsidP="006251A4">
      <w:pPr>
        <w:spacing w:before="160"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list is not exhaustive and we are open to considering other models of delivery than those listed above.</w:t>
      </w:r>
    </w:p>
    <w:p w:rsidR="0030018A" w:rsidRDefault="0030018A" w:rsidP="00FD74E2">
      <w:pPr>
        <w:shd w:val="clear" w:color="auto" w:fill="FFFFFF"/>
        <w:spacing w:before="120" w:after="120" w:line="264" w:lineRule="auto"/>
        <w:jc w:val="both"/>
        <w:rPr>
          <w:rFonts w:ascii="Arial" w:hAnsi="Arial" w:cs="Arial"/>
          <w:b/>
        </w:rPr>
        <w:sectPr w:rsidR="0030018A" w:rsidSect="00FD58B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D13C0" w:rsidRDefault="00CD13C0" w:rsidP="00FD74E2">
      <w:pPr>
        <w:shd w:val="clear" w:color="auto" w:fill="FFFFFF"/>
        <w:spacing w:before="120" w:after="120"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Provider’s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716A42" w:rsidTr="00716A42">
        <w:tc>
          <w:tcPr>
            <w:tcW w:w="3794" w:type="dxa"/>
          </w:tcPr>
          <w:p w:rsidR="00716A42" w:rsidRPr="00CD13C0" w:rsidRDefault="00716A42" w:rsidP="00FD74E2">
            <w:pPr>
              <w:spacing w:before="120" w:after="120"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Name</w:t>
            </w:r>
          </w:p>
        </w:tc>
        <w:tc>
          <w:tcPr>
            <w:tcW w:w="5448" w:type="dxa"/>
            <w:shd w:val="clear" w:color="auto" w:fill="FFFF99"/>
          </w:tcPr>
          <w:p w:rsidR="00716A42" w:rsidRDefault="00716A42" w:rsidP="00FD74E2">
            <w:pPr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D13C0" w:rsidTr="00716A42">
        <w:tc>
          <w:tcPr>
            <w:tcW w:w="3794" w:type="dxa"/>
          </w:tcPr>
          <w:p w:rsidR="00CD13C0" w:rsidRPr="00CD13C0" w:rsidRDefault="00CD13C0" w:rsidP="00FD74E2">
            <w:pPr>
              <w:spacing w:before="120" w:after="120" w:line="264" w:lineRule="auto"/>
              <w:jc w:val="both"/>
              <w:rPr>
                <w:rFonts w:ascii="Arial" w:hAnsi="Arial" w:cs="Arial"/>
              </w:rPr>
            </w:pPr>
            <w:r w:rsidRPr="00CD13C0">
              <w:rPr>
                <w:rFonts w:ascii="Arial" w:hAnsi="Arial" w:cs="Arial"/>
              </w:rPr>
              <w:t>Name of Person Completing Survey</w:t>
            </w:r>
          </w:p>
        </w:tc>
        <w:tc>
          <w:tcPr>
            <w:tcW w:w="5448" w:type="dxa"/>
            <w:shd w:val="clear" w:color="auto" w:fill="FFFF99"/>
          </w:tcPr>
          <w:p w:rsidR="00CD13C0" w:rsidRDefault="00CD13C0" w:rsidP="00FD74E2">
            <w:pPr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D13C0" w:rsidTr="00716A42">
        <w:tc>
          <w:tcPr>
            <w:tcW w:w="3794" w:type="dxa"/>
          </w:tcPr>
          <w:p w:rsidR="00CD13C0" w:rsidRPr="00CD13C0" w:rsidRDefault="00CD13C0" w:rsidP="00FD74E2">
            <w:pPr>
              <w:spacing w:before="120" w:after="120"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5448" w:type="dxa"/>
            <w:shd w:val="clear" w:color="auto" w:fill="FFFF99"/>
          </w:tcPr>
          <w:p w:rsidR="00CD13C0" w:rsidRDefault="00CD13C0" w:rsidP="00FD74E2">
            <w:pPr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D13C0" w:rsidTr="00716A42">
        <w:tc>
          <w:tcPr>
            <w:tcW w:w="3794" w:type="dxa"/>
          </w:tcPr>
          <w:p w:rsidR="00CD13C0" w:rsidRPr="00CD13C0" w:rsidRDefault="00CD13C0" w:rsidP="00FD74E2">
            <w:pPr>
              <w:spacing w:before="120" w:after="120"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448" w:type="dxa"/>
            <w:shd w:val="clear" w:color="auto" w:fill="FFFF99"/>
          </w:tcPr>
          <w:p w:rsidR="00CD13C0" w:rsidRDefault="00CD13C0" w:rsidP="00FD74E2">
            <w:pPr>
              <w:spacing w:before="120" w:after="120" w:line="264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D13C0" w:rsidRDefault="00CD13C0" w:rsidP="00FD74E2">
      <w:pPr>
        <w:shd w:val="clear" w:color="auto" w:fill="FFFFFF"/>
        <w:spacing w:before="120" w:after="120" w:line="264" w:lineRule="auto"/>
        <w:jc w:val="both"/>
        <w:rPr>
          <w:rFonts w:ascii="Arial" w:hAnsi="Arial" w:cs="Arial"/>
          <w:b/>
        </w:rPr>
      </w:pPr>
    </w:p>
    <w:p w:rsidR="006D7CD6" w:rsidRPr="006251A4" w:rsidRDefault="006D7CD6" w:rsidP="00FD74E2">
      <w:pPr>
        <w:shd w:val="clear" w:color="auto" w:fill="FFFFFF"/>
        <w:spacing w:before="120" w:after="120" w:line="264" w:lineRule="auto"/>
        <w:jc w:val="both"/>
        <w:rPr>
          <w:rFonts w:ascii="Arial" w:hAnsi="Arial" w:cs="Arial"/>
          <w:b/>
        </w:rPr>
      </w:pPr>
      <w:r w:rsidRPr="006251A4">
        <w:rPr>
          <w:rFonts w:ascii="Arial" w:hAnsi="Arial" w:cs="Arial"/>
          <w:b/>
        </w:rPr>
        <w:t>Option One</w:t>
      </w:r>
      <w:r w:rsidR="00594C9D" w:rsidRPr="006251A4">
        <w:rPr>
          <w:rFonts w:ascii="Arial" w:hAnsi="Arial" w:cs="Arial"/>
          <w:b/>
        </w:rPr>
        <w:t xml:space="preserve"> – Sole Provider</w:t>
      </w:r>
    </w:p>
    <w:p w:rsidR="006D7CD6" w:rsidRPr="006251A4" w:rsidRDefault="00594C9D" w:rsidP="00FD74E2">
      <w:pPr>
        <w:shd w:val="clear" w:color="auto" w:fill="FFFFFF"/>
        <w:spacing w:before="120" w:after="120" w:line="264" w:lineRule="auto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>W</w:t>
      </w:r>
      <w:r w:rsidR="006D7CD6" w:rsidRPr="006251A4">
        <w:rPr>
          <w:rFonts w:ascii="Arial" w:hAnsi="Arial" w:cs="Arial"/>
        </w:rPr>
        <w:t>ould your organisation be interested in bidding for a Sole Provider contract? This is likely to include:</w:t>
      </w:r>
    </w:p>
    <w:p w:rsidR="006D7CD6" w:rsidRPr="006251A4" w:rsidRDefault="006D7CD6" w:rsidP="00FD74E2">
      <w:pPr>
        <w:pStyle w:val="ListParagraph"/>
        <w:numPr>
          <w:ilvl w:val="0"/>
          <w:numId w:val="9"/>
        </w:numPr>
        <w:shd w:val="clear" w:color="auto" w:fill="FFFFFF"/>
        <w:spacing w:before="120" w:after="120" w:line="264" w:lineRule="auto"/>
        <w:contextualSpacing w:val="0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>Receiving and processing referrals and allocating provision to meet the child’s needs</w:t>
      </w:r>
    </w:p>
    <w:p w:rsidR="00BB549D" w:rsidRPr="003243C3" w:rsidRDefault="006D7CD6" w:rsidP="003243C3">
      <w:pPr>
        <w:pStyle w:val="ListParagraph"/>
        <w:numPr>
          <w:ilvl w:val="0"/>
          <w:numId w:val="9"/>
        </w:numPr>
        <w:shd w:val="clear" w:color="auto" w:fill="FFFFFF"/>
        <w:spacing w:before="120" w:after="120" w:line="264" w:lineRule="auto"/>
        <w:contextualSpacing w:val="0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 xml:space="preserve">Potentially brokering in support from other organisations as subcontractors and being contractually obliged to meet the requirements of every package of need within a reasonable time frame </w:t>
      </w:r>
      <w:r w:rsidR="006251A4" w:rsidRPr="006251A4">
        <w:rPr>
          <w:rFonts w:ascii="Arial" w:hAnsi="Arial" w:cs="Arial"/>
        </w:rPr>
        <w:t>i.e.</w:t>
      </w:r>
      <w:r w:rsidRPr="006251A4">
        <w:rPr>
          <w:rFonts w:ascii="Arial" w:hAnsi="Arial" w:cs="Arial"/>
        </w:rPr>
        <w:t xml:space="preserve"> </w:t>
      </w:r>
      <w:r w:rsidR="00F9680D">
        <w:rPr>
          <w:rFonts w:ascii="Arial" w:hAnsi="Arial" w:cs="Arial"/>
        </w:rPr>
        <w:t>a maximum of</w:t>
      </w:r>
      <w:r w:rsidR="00F9680D" w:rsidRPr="006251A4">
        <w:rPr>
          <w:rFonts w:ascii="Arial" w:hAnsi="Arial" w:cs="Arial"/>
        </w:rPr>
        <w:t xml:space="preserve"> 4 weeks from the date of referral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CD13C0" w:rsidTr="00CD13C0">
        <w:tc>
          <w:tcPr>
            <w:tcW w:w="9214" w:type="dxa"/>
            <w:tcBorders>
              <w:bottom w:val="dotted" w:sz="4" w:space="0" w:color="auto"/>
            </w:tcBorders>
          </w:tcPr>
          <w:p w:rsidR="00CD13C0" w:rsidRDefault="00FD74E2" w:rsidP="00FD74E2">
            <w:pPr>
              <w:shd w:val="clear" w:color="auto" w:fill="FFFFFF"/>
              <w:spacing w:before="120" w:after="120"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be interested in delivering a contract structured in this way?  </w:t>
            </w:r>
          </w:p>
        </w:tc>
      </w:tr>
      <w:tr w:rsidR="00FD74E2" w:rsidTr="00FD74E2">
        <w:tc>
          <w:tcPr>
            <w:tcW w:w="921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D74E2" w:rsidRDefault="00FD74E2" w:rsidP="00FD74E2">
            <w:pPr>
              <w:spacing w:before="120" w:after="120" w:line="264" w:lineRule="auto"/>
              <w:jc w:val="both"/>
              <w:rPr>
                <w:rFonts w:ascii="Arial" w:hAnsi="Arial" w:cs="Arial"/>
              </w:rPr>
            </w:pPr>
            <w:r w:rsidRPr="00CD13C0">
              <w:rPr>
                <w:rFonts w:ascii="Arial" w:hAnsi="Arial" w:cs="Arial"/>
              </w:rPr>
              <w:t>Yes / No* (please delete as applicable)</w:t>
            </w:r>
          </w:p>
        </w:tc>
      </w:tr>
      <w:tr w:rsidR="00FD74E2" w:rsidTr="00FD74E2">
        <w:tc>
          <w:tcPr>
            <w:tcW w:w="92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D74E2" w:rsidRDefault="00FD74E2" w:rsidP="00FD74E2">
            <w:pPr>
              <w:spacing w:before="120" w:after="120"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c</w:t>
            </w:r>
            <w:r w:rsidRPr="006251A4">
              <w:rPr>
                <w:rFonts w:ascii="Arial" w:hAnsi="Arial" w:cs="Arial"/>
              </w:rPr>
              <w:t xml:space="preserve">omments </w:t>
            </w:r>
            <w:r>
              <w:rPr>
                <w:rFonts w:ascii="Arial" w:hAnsi="Arial" w:cs="Arial"/>
              </w:rPr>
              <w:t xml:space="preserve">below </w:t>
            </w:r>
            <w:r w:rsidRPr="006251A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including</w:t>
            </w:r>
            <w:r w:rsidRPr="006251A4">
              <w:rPr>
                <w:rFonts w:ascii="Arial" w:hAnsi="Arial" w:cs="Arial"/>
              </w:rPr>
              <w:t xml:space="preserve"> an explanation of your response why the option is or isn’t an attractive or practical option</w:t>
            </w:r>
            <w:r>
              <w:rPr>
                <w:rFonts w:ascii="Arial" w:hAnsi="Arial" w:cs="Arial"/>
              </w:rPr>
              <w:t>)</w:t>
            </w:r>
          </w:p>
        </w:tc>
      </w:tr>
      <w:tr w:rsidR="00CD13C0" w:rsidTr="00FD74E2">
        <w:tc>
          <w:tcPr>
            <w:tcW w:w="9214" w:type="dxa"/>
            <w:tcBorders>
              <w:top w:val="dotted" w:sz="4" w:space="0" w:color="auto"/>
            </w:tcBorders>
            <w:shd w:val="clear" w:color="auto" w:fill="FFFF99"/>
          </w:tcPr>
          <w:p w:rsidR="00CD13C0" w:rsidRDefault="00CD13C0" w:rsidP="00FD74E2">
            <w:pPr>
              <w:spacing w:before="120" w:after="120" w:line="264" w:lineRule="auto"/>
              <w:jc w:val="both"/>
              <w:rPr>
                <w:rFonts w:ascii="Arial" w:hAnsi="Arial" w:cs="Arial"/>
              </w:rPr>
            </w:pPr>
          </w:p>
        </w:tc>
      </w:tr>
    </w:tbl>
    <w:p w:rsidR="00CD13C0" w:rsidRPr="006251A4" w:rsidRDefault="00CD13C0" w:rsidP="00FD74E2">
      <w:pPr>
        <w:shd w:val="clear" w:color="auto" w:fill="FFFFFF"/>
        <w:spacing w:before="120" w:after="120" w:line="264" w:lineRule="auto"/>
        <w:jc w:val="both"/>
        <w:rPr>
          <w:rFonts w:ascii="Arial" w:eastAsia="Times New Roman" w:hAnsi="Arial" w:cs="Arial"/>
          <w:bCs/>
          <w:lang w:eastAsia="en-GB"/>
        </w:rPr>
      </w:pPr>
    </w:p>
    <w:p w:rsidR="00594C9D" w:rsidRPr="006251A4" w:rsidRDefault="00594C9D" w:rsidP="00FD74E2">
      <w:pPr>
        <w:shd w:val="clear" w:color="auto" w:fill="FFFFFF"/>
        <w:spacing w:before="120" w:after="120" w:line="264" w:lineRule="auto"/>
        <w:jc w:val="both"/>
        <w:rPr>
          <w:rFonts w:ascii="Arial" w:hAnsi="Arial" w:cs="Arial"/>
          <w:b/>
        </w:rPr>
      </w:pPr>
      <w:r w:rsidRPr="006251A4">
        <w:rPr>
          <w:rFonts w:ascii="Arial" w:hAnsi="Arial" w:cs="Arial"/>
          <w:b/>
        </w:rPr>
        <w:t xml:space="preserve">Option Two – a </w:t>
      </w:r>
      <w:r w:rsidR="00CD13C0">
        <w:rPr>
          <w:rFonts w:ascii="Arial" w:hAnsi="Arial" w:cs="Arial"/>
          <w:b/>
        </w:rPr>
        <w:t>Joint o</w:t>
      </w:r>
      <w:r w:rsidR="00CD13C0" w:rsidRPr="006251A4">
        <w:rPr>
          <w:rFonts w:ascii="Arial" w:hAnsi="Arial" w:cs="Arial"/>
          <w:b/>
        </w:rPr>
        <w:t>r Consortium Arrangement</w:t>
      </w:r>
    </w:p>
    <w:p w:rsidR="00594C9D" w:rsidRPr="006251A4" w:rsidRDefault="00594C9D" w:rsidP="00FD74E2">
      <w:pPr>
        <w:shd w:val="clear" w:color="auto" w:fill="FFFFFF"/>
        <w:spacing w:before="120" w:after="120" w:line="264" w:lineRule="auto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 xml:space="preserve">Joint or consortium arrangements where one or more providers join together in an entity to act as a sole provider under the same requirements as </w:t>
      </w:r>
      <w:r w:rsidR="006F15EB" w:rsidRPr="006251A4">
        <w:rPr>
          <w:rFonts w:ascii="Arial" w:hAnsi="Arial" w:cs="Arial"/>
        </w:rPr>
        <w:t xml:space="preserve">option one </w:t>
      </w:r>
      <w:r w:rsidRPr="006251A4">
        <w:rPr>
          <w:rFonts w:ascii="Arial" w:hAnsi="Arial" w:cs="Arial"/>
        </w:rPr>
        <w:t>above.</w:t>
      </w:r>
    </w:p>
    <w:p w:rsidR="006F15EB" w:rsidRPr="006251A4" w:rsidRDefault="006F15EB" w:rsidP="00FD74E2">
      <w:pPr>
        <w:pStyle w:val="ListParagraph"/>
        <w:numPr>
          <w:ilvl w:val="0"/>
          <w:numId w:val="9"/>
        </w:numPr>
        <w:shd w:val="clear" w:color="auto" w:fill="FFFFFF"/>
        <w:spacing w:before="120" w:after="120" w:line="264" w:lineRule="auto"/>
        <w:contextualSpacing w:val="0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>Receiving and processing referrals and allocating provision to meet the child’s needs</w:t>
      </w:r>
    </w:p>
    <w:p w:rsidR="005F64F0" w:rsidRDefault="006F15EB" w:rsidP="00FD74E2">
      <w:pPr>
        <w:pStyle w:val="ListParagraph"/>
        <w:numPr>
          <w:ilvl w:val="0"/>
          <w:numId w:val="9"/>
        </w:numPr>
        <w:shd w:val="clear" w:color="auto" w:fill="FFFFFF"/>
        <w:spacing w:before="120" w:after="120" w:line="264" w:lineRule="auto"/>
        <w:contextualSpacing w:val="0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>Being contractually obliged to meet the requirements of every package of</w:t>
      </w:r>
      <w:r w:rsidR="00FD74E2">
        <w:rPr>
          <w:rFonts w:ascii="Arial" w:hAnsi="Arial" w:cs="Arial"/>
        </w:rPr>
        <w:t xml:space="preserve"> need within a reasonable timef</w:t>
      </w:r>
      <w:r w:rsidRPr="006251A4">
        <w:rPr>
          <w:rFonts w:ascii="Arial" w:hAnsi="Arial" w:cs="Arial"/>
        </w:rPr>
        <w:t xml:space="preserve">rame </w:t>
      </w:r>
      <w:r w:rsidR="00FD74E2" w:rsidRPr="006251A4">
        <w:rPr>
          <w:rFonts w:ascii="Arial" w:hAnsi="Arial" w:cs="Arial"/>
        </w:rPr>
        <w:t>i.e.</w:t>
      </w:r>
      <w:r w:rsidR="00FD74E2">
        <w:rPr>
          <w:rFonts w:ascii="Arial" w:hAnsi="Arial" w:cs="Arial"/>
        </w:rPr>
        <w:t xml:space="preserve"> a maximum of</w:t>
      </w:r>
      <w:r w:rsidRPr="006251A4">
        <w:rPr>
          <w:rFonts w:ascii="Arial" w:hAnsi="Arial" w:cs="Arial"/>
        </w:rPr>
        <w:t xml:space="preserve"> 4 weeks from the date of referral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D74E2" w:rsidTr="00FD74E2">
        <w:tc>
          <w:tcPr>
            <w:tcW w:w="9214" w:type="dxa"/>
            <w:tcBorders>
              <w:bottom w:val="dotted" w:sz="4" w:space="0" w:color="auto"/>
            </w:tcBorders>
          </w:tcPr>
          <w:p w:rsidR="00FD74E2" w:rsidRDefault="00FD74E2" w:rsidP="00FD74E2">
            <w:pPr>
              <w:shd w:val="clear" w:color="auto" w:fill="FFFFFF"/>
              <w:spacing w:before="120" w:after="120"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be interested in delivering a contract structured in this way?  </w:t>
            </w:r>
          </w:p>
        </w:tc>
      </w:tr>
      <w:tr w:rsidR="00FD74E2" w:rsidTr="00FD74E2">
        <w:tc>
          <w:tcPr>
            <w:tcW w:w="921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D74E2" w:rsidRDefault="00FD74E2" w:rsidP="00FD74E2">
            <w:pPr>
              <w:spacing w:before="120" w:after="120" w:line="264" w:lineRule="auto"/>
              <w:jc w:val="both"/>
              <w:rPr>
                <w:rFonts w:ascii="Arial" w:hAnsi="Arial" w:cs="Arial"/>
              </w:rPr>
            </w:pPr>
            <w:r w:rsidRPr="00CD13C0">
              <w:rPr>
                <w:rFonts w:ascii="Arial" w:hAnsi="Arial" w:cs="Arial"/>
              </w:rPr>
              <w:t>Yes / No* (please delete as applicable)</w:t>
            </w:r>
          </w:p>
        </w:tc>
      </w:tr>
      <w:tr w:rsidR="00FD74E2" w:rsidTr="00FD74E2">
        <w:tc>
          <w:tcPr>
            <w:tcW w:w="92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D74E2" w:rsidRDefault="00FD74E2" w:rsidP="00FD74E2">
            <w:pPr>
              <w:spacing w:before="120" w:after="120"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c</w:t>
            </w:r>
            <w:r w:rsidRPr="006251A4">
              <w:rPr>
                <w:rFonts w:ascii="Arial" w:hAnsi="Arial" w:cs="Arial"/>
              </w:rPr>
              <w:t xml:space="preserve">omments </w:t>
            </w:r>
            <w:r>
              <w:rPr>
                <w:rFonts w:ascii="Arial" w:hAnsi="Arial" w:cs="Arial"/>
              </w:rPr>
              <w:t xml:space="preserve">below </w:t>
            </w:r>
            <w:r w:rsidRPr="006251A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including</w:t>
            </w:r>
            <w:r w:rsidRPr="006251A4">
              <w:rPr>
                <w:rFonts w:ascii="Arial" w:hAnsi="Arial" w:cs="Arial"/>
              </w:rPr>
              <w:t xml:space="preserve"> an explanation of your response why the option is or isn’t an attractive or practical option</w:t>
            </w:r>
            <w:r>
              <w:rPr>
                <w:rFonts w:ascii="Arial" w:hAnsi="Arial" w:cs="Arial"/>
              </w:rPr>
              <w:t>)</w:t>
            </w:r>
          </w:p>
        </w:tc>
      </w:tr>
      <w:tr w:rsidR="00FD74E2" w:rsidTr="00FD74E2">
        <w:tc>
          <w:tcPr>
            <w:tcW w:w="9214" w:type="dxa"/>
            <w:tcBorders>
              <w:top w:val="dotted" w:sz="4" w:space="0" w:color="auto"/>
            </w:tcBorders>
            <w:shd w:val="clear" w:color="auto" w:fill="FFFF99"/>
          </w:tcPr>
          <w:p w:rsidR="00FD74E2" w:rsidRDefault="00FD74E2" w:rsidP="00FD74E2">
            <w:pPr>
              <w:spacing w:before="120" w:after="120" w:line="264" w:lineRule="auto"/>
              <w:jc w:val="both"/>
              <w:rPr>
                <w:rFonts w:ascii="Arial" w:hAnsi="Arial" w:cs="Arial"/>
              </w:rPr>
            </w:pPr>
          </w:p>
        </w:tc>
      </w:tr>
    </w:tbl>
    <w:p w:rsidR="00CD13C0" w:rsidRDefault="00CD13C0" w:rsidP="00FD74E2">
      <w:pPr>
        <w:shd w:val="clear" w:color="auto" w:fill="FFFFFF"/>
        <w:spacing w:before="120" w:after="120" w:line="264" w:lineRule="auto"/>
        <w:jc w:val="both"/>
        <w:rPr>
          <w:rFonts w:ascii="Arial" w:hAnsi="Arial" w:cs="Arial"/>
        </w:rPr>
      </w:pPr>
    </w:p>
    <w:p w:rsidR="00CD13C0" w:rsidRPr="00CD13C0" w:rsidRDefault="00CD13C0" w:rsidP="00FD74E2">
      <w:pPr>
        <w:shd w:val="clear" w:color="auto" w:fill="FFFFFF"/>
        <w:spacing w:before="120" w:after="120" w:line="264" w:lineRule="auto"/>
        <w:jc w:val="both"/>
        <w:rPr>
          <w:rFonts w:ascii="Arial" w:hAnsi="Arial" w:cs="Arial"/>
        </w:rPr>
      </w:pPr>
    </w:p>
    <w:p w:rsidR="006F15EB" w:rsidRPr="006251A4" w:rsidRDefault="005F64F0" w:rsidP="00FD74E2">
      <w:pPr>
        <w:shd w:val="clear" w:color="auto" w:fill="FFFFFF"/>
        <w:spacing w:before="120" w:after="120" w:line="264" w:lineRule="auto"/>
        <w:jc w:val="both"/>
        <w:rPr>
          <w:rFonts w:ascii="Arial" w:hAnsi="Arial" w:cs="Arial"/>
          <w:b/>
        </w:rPr>
      </w:pPr>
      <w:r w:rsidRPr="006251A4">
        <w:rPr>
          <w:rFonts w:ascii="Arial" w:hAnsi="Arial" w:cs="Arial"/>
          <w:b/>
        </w:rPr>
        <w:lastRenderedPageBreak/>
        <w:t xml:space="preserve">Option Three – </w:t>
      </w:r>
      <w:r w:rsidR="00CD13C0">
        <w:rPr>
          <w:rFonts w:ascii="Arial" w:hAnsi="Arial" w:cs="Arial"/>
          <w:b/>
        </w:rPr>
        <w:t>Sole P</w:t>
      </w:r>
      <w:r w:rsidR="006F15EB" w:rsidRPr="006251A4">
        <w:rPr>
          <w:rFonts w:ascii="Arial" w:hAnsi="Arial" w:cs="Arial"/>
          <w:b/>
        </w:rPr>
        <w:t xml:space="preserve">rovider for a </w:t>
      </w:r>
      <w:r w:rsidR="00CD13C0" w:rsidRPr="006251A4">
        <w:rPr>
          <w:rFonts w:ascii="Arial" w:hAnsi="Arial" w:cs="Arial"/>
          <w:b/>
        </w:rPr>
        <w:t>Defined Geographical Area of the City</w:t>
      </w:r>
    </w:p>
    <w:p w:rsidR="006F15EB" w:rsidRPr="006251A4" w:rsidRDefault="006F15EB" w:rsidP="00FD74E2">
      <w:pPr>
        <w:shd w:val="clear" w:color="auto" w:fill="FFFFFF"/>
        <w:spacing w:before="120" w:after="120" w:line="264" w:lineRule="auto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>Two (or more) providers, each having sole responsibility for all cases referred in from a part of the City</w:t>
      </w:r>
      <w:r w:rsidR="00F9680D">
        <w:rPr>
          <w:rFonts w:ascii="Arial" w:hAnsi="Arial" w:cs="Arial"/>
        </w:rPr>
        <w:t>,</w:t>
      </w:r>
      <w:r w:rsidRPr="006251A4">
        <w:rPr>
          <w:rFonts w:ascii="Arial" w:hAnsi="Arial" w:cs="Arial"/>
        </w:rPr>
        <w:t xml:space="preserve"> e.g. two providers, one taking all cases from the West of the City and the other taking all cases from the East</w:t>
      </w:r>
    </w:p>
    <w:p w:rsidR="006F15EB" w:rsidRPr="006251A4" w:rsidRDefault="006F15EB" w:rsidP="00FD74E2">
      <w:pPr>
        <w:pStyle w:val="ListParagraph"/>
        <w:numPr>
          <w:ilvl w:val="0"/>
          <w:numId w:val="9"/>
        </w:numPr>
        <w:shd w:val="clear" w:color="auto" w:fill="FFFFFF"/>
        <w:spacing w:before="120" w:after="120" w:line="264" w:lineRule="auto"/>
        <w:contextualSpacing w:val="0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>Receiving and processing referrals and allocating provision to meet the child’s needs</w:t>
      </w:r>
    </w:p>
    <w:p w:rsidR="006F15EB" w:rsidRPr="006251A4" w:rsidRDefault="006F15EB" w:rsidP="00FD74E2">
      <w:pPr>
        <w:pStyle w:val="ListParagraph"/>
        <w:numPr>
          <w:ilvl w:val="0"/>
          <w:numId w:val="9"/>
        </w:numPr>
        <w:shd w:val="clear" w:color="auto" w:fill="FFFFFF"/>
        <w:spacing w:before="120" w:after="120" w:line="264" w:lineRule="auto"/>
        <w:contextualSpacing w:val="0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 xml:space="preserve">Potentially brokering in support from other organisations as subcontractors and being contractually obliged to meet the requirements of every package of need within a reasonable time frame </w:t>
      </w:r>
      <w:r w:rsidR="00FD74E2" w:rsidRPr="006251A4">
        <w:rPr>
          <w:rFonts w:ascii="Arial" w:hAnsi="Arial" w:cs="Arial"/>
        </w:rPr>
        <w:t>i.e.</w:t>
      </w:r>
      <w:r w:rsidR="00FD74E2">
        <w:rPr>
          <w:rFonts w:ascii="Arial" w:hAnsi="Arial" w:cs="Arial"/>
        </w:rPr>
        <w:t xml:space="preserve"> a maximum of</w:t>
      </w:r>
      <w:r w:rsidRPr="006251A4">
        <w:rPr>
          <w:rFonts w:ascii="Arial" w:hAnsi="Arial" w:cs="Arial"/>
        </w:rPr>
        <w:t xml:space="preserve"> 4 weeks from the date of referral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D74E2" w:rsidTr="00FD74E2">
        <w:tc>
          <w:tcPr>
            <w:tcW w:w="9214" w:type="dxa"/>
            <w:tcBorders>
              <w:bottom w:val="dotted" w:sz="4" w:space="0" w:color="auto"/>
            </w:tcBorders>
          </w:tcPr>
          <w:p w:rsidR="00FD74E2" w:rsidRDefault="00FD74E2" w:rsidP="00FD74E2">
            <w:pPr>
              <w:shd w:val="clear" w:color="auto" w:fill="FFFFFF"/>
              <w:spacing w:before="120" w:after="120"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be interested in delivering a contract structured in this way?  </w:t>
            </w:r>
          </w:p>
        </w:tc>
      </w:tr>
      <w:tr w:rsidR="00FD74E2" w:rsidTr="00FD74E2">
        <w:tc>
          <w:tcPr>
            <w:tcW w:w="921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D74E2" w:rsidRDefault="00FD74E2" w:rsidP="00FD74E2">
            <w:pPr>
              <w:spacing w:before="120" w:after="120" w:line="264" w:lineRule="auto"/>
              <w:jc w:val="both"/>
              <w:rPr>
                <w:rFonts w:ascii="Arial" w:hAnsi="Arial" w:cs="Arial"/>
              </w:rPr>
            </w:pPr>
            <w:r w:rsidRPr="00CD13C0">
              <w:rPr>
                <w:rFonts w:ascii="Arial" w:hAnsi="Arial" w:cs="Arial"/>
              </w:rPr>
              <w:t>Yes / No* (please delete as applicable)</w:t>
            </w:r>
          </w:p>
        </w:tc>
      </w:tr>
      <w:tr w:rsidR="00FD74E2" w:rsidTr="00FD74E2">
        <w:tc>
          <w:tcPr>
            <w:tcW w:w="92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D74E2" w:rsidRDefault="00FD74E2" w:rsidP="00FD74E2">
            <w:pPr>
              <w:spacing w:before="120" w:after="120"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c</w:t>
            </w:r>
            <w:r w:rsidRPr="006251A4">
              <w:rPr>
                <w:rFonts w:ascii="Arial" w:hAnsi="Arial" w:cs="Arial"/>
              </w:rPr>
              <w:t xml:space="preserve">omments </w:t>
            </w:r>
            <w:r>
              <w:rPr>
                <w:rFonts w:ascii="Arial" w:hAnsi="Arial" w:cs="Arial"/>
              </w:rPr>
              <w:t xml:space="preserve">below </w:t>
            </w:r>
            <w:r w:rsidRPr="006251A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including</w:t>
            </w:r>
            <w:r w:rsidRPr="006251A4">
              <w:rPr>
                <w:rFonts w:ascii="Arial" w:hAnsi="Arial" w:cs="Arial"/>
              </w:rPr>
              <w:t xml:space="preserve"> an explanation of your response why the option is or isn’t an attractive or practical option</w:t>
            </w:r>
            <w:r>
              <w:rPr>
                <w:rFonts w:ascii="Arial" w:hAnsi="Arial" w:cs="Arial"/>
              </w:rPr>
              <w:t>)</w:t>
            </w:r>
          </w:p>
        </w:tc>
      </w:tr>
      <w:tr w:rsidR="00FD74E2" w:rsidTr="00FD74E2">
        <w:tc>
          <w:tcPr>
            <w:tcW w:w="9214" w:type="dxa"/>
            <w:tcBorders>
              <w:top w:val="dotted" w:sz="4" w:space="0" w:color="auto"/>
            </w:tcBorders>
            <w:shd w:val="clear" w:color="auto" w:fill="FFFF99"/>
          </w:tcPr>
          <w:p w:rsidR="00FD74E2" w:rsidRDefault="00FD74E2" w:rsidP="00FD74E2">
            <w:pPr>
              <w:spacing w:before="120" w:after="120" w:line="264" w:lineRule="auto"/>
              <w:jc w:val="both"/>
              <w:rPr>
                <w:rFonts w:ascii="Arial" w:hAnsi="Arial" w:cs="Arial"/>
              </w:rPr>
            </w:pPr>
          </w:p>
        </w:tc>
      </w:tr>
    </w:tbl>
    <w:p w:rsidR="006F15EB" w:rsidRPr="006251A4" w:rsidRDefault="006F15EB" w:rsidP="00FD74E2">
      <w:pPr>
        <w:shd w:val="clear" w:color="auto" w:fill="FFFFFF"/>
        <w:spacing w:before="120" w:after="120" w:line="264" w:lineRule="auto"/>
        <w:jc w:val="both"/>
        <w:rPr>
          <w:rFonts w:ascii="Arial" w:eastAsia="Times New Roman" w:hAnsi="Arial" w:cs="Arial"/>
          <w:bCs/>
          <w:lang w:eastAsia="en-GB"/>
        </w:rPr>
      </w:pPr>
    </w:p>
    <w:p w:rsidR="006F15EB" w:rsidRPr="006251A4" w:rsidRDefault="00FD74E2" w:rsidP="00FD74E2">
      <w:pPr>
        <w:shd w:val="clear" w:color="auto" w:fill="FFFFFF"/>
        <w:spacing w:before="120" w:after="120"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Option Four – A</w:t>
      </w:r>
      <w:r w:rsidR="006F15EB" w:rsidRPr="006251A4">
        <w:rPr>
          <w:rFonts w:ascii="Arial" w:hAnsi="Arial" w:cs="Arial"/>
          <w:b/>
        </w:rPr>
        <w:t xml:space="preserve"> Framework </w:t>
      </w:r>
      <w:r>
        <w:rPr>
          <w:rFonts w:ascii="Arial" w:hAnsi="Arial" w:cs="Arial"/>
          <w:b/>
        </w:rPr>
        <w:t>A</w:t>
      </w:r>
      <w:r w:rsidR="006F15EB" w:rsidRPr="006251A4">
        <w:rPr>
          <w:rFonts w:ascii="Arial" w:hAnsi="Arial" w:cs="Arial"/>
          <w:b/>
        </w:rPr>
        <w:t>rrangement</w:t>
      </w:r>
    </w:p>
    <w:p w:rsidR="006F15EB" w:rsidRPr="006251A4" w:rsidRDefault="00E561A8" w:rsidP="00FD74E2">
      <w:pPr>
        <w:shd w:val="clear" w:color="auto" w:fill="FFFFFF"/>
        <w:spacing w:before="120" w:after="120" w:line="264" w:lineRule="auto"/>
        <w:jc w:val="both"/>
        <w:rPr>
          <w:rFonts w:ascii="Arial" w:eastAsia="Times New Roman" w:hAnsi="Arial" w:cs="Arial"/>
          <w:bCs/>
          <w:lang w:eastAsia="en-GB"/>
        </w:rPr>
      </w:pPr>
      <w:r>
        <w:rPr>
          <w:rFonts w:ascii="Arial" w:hAnsi="Arial" w:cs="Arial"/>
        </w:rPr>
        <w:t xml:space="preserve">A framework </w:t>
      </w:r>
      <w:r w:rsidRPr="006251A4">
        <w:rPr>
          <w:rFonts w:ascii="Arial" w:hAnsi="Arial" w:cs="Arial"/>
        </w:rPr>
        <w:t xml:space="preserve">to include a number of providers, who bid for support packages via mini competition. </w:t>
      </w:r>
      <w:r>
        <w:rPr>
          <w:rFonts w:ascii="Arial" w:hAnsi="Arial" w:cs="Arial"/>
        </w:rPr>
        <w:t>There</w:t>
      </w:r>
      <w:r w:rsidR="006F15EB" w:rsidRPr="006251A4">
        <w:rPr>
          <w:rFonts w:ascii="Arial" w:hAnsi="Arial" w:cs="Arial"/>
        </w:rPr>
        <w:t xml:space="preserve"> would </w:t>
      </w:r>
      <w:r>
        <w:rPr>
          <w:rFonts w:ascii="Arial" w:hAnsi="Arial" w:cs="Arial"/>
        </w:rPr>
        <w:t>be no</w:t>
      </w:r>
      <w:r w:rsidR="006F15EB" w:rsidRPr="006251A4">
        <w:rPr>
          <w:rFonts w:ascii="Arial" w:hAnsi="Arial" w:cs="Arial"/>
        </w:rPr>
        <w:t xml:space="preserve"> guarantee</w:t>
      </w:r>
      <w:r>
        <w:rPr>
          <w:rFonts w:ascii="Arial" w:hAnsi="Arial" w:cs="Arial"/>
        </w:rPr>
        <w:t xml:space="preserve"> of</w:t>
      </w:r>
      <w:r w:rsidR="006F15EB" w:rsidRPr="006251A4">
        <w:rPr>
          <w:rFonts w:ascii="Arial" w:hAnsi="Arial" w:cs="Arial"/>
        </w:rPr>
        <w:t xml:space="preserve"> any referrals, and contracts for referrals would be </w:t>
      </w:r>
      <w:r w:rsidR="006F15EB" w:rsidRPr="00E561A8">
        <w:rPr>
          <w:rFonts w:ascii="Arial" w:hAnsi="Arial" w:cs="Arial"/>
        </w:rPr>
        <w:t>awarded via</w:t>
      </w:r>
      <w:r w:rsidR="006F15EB" w:rsidRPr="00E561A8">
        <w:rPr>
          <w:rFonts w:ascii="Arial" w:eastAsia="Times New Roman" w:hAnsi="Arial" w:cs="Arial"/>
          <w:bCs/>
          <w:lang w:eastAsia="en-GB"/>
        </w:rPr>
        <w:t xml:space="preserve"> a mini competition among providers who wished to bid for the work.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D74E2" w:rsidTr="00FD74E2">
        <w:tc>
          <w:tcPr>
            <w:tcW w:w="9214" w:type="dxa"/>
            <w:tcBorders>
              <w:bottom w:val="dotted" w:sz="4" w:space="0" w:color="auto"/>
            </w:tcBorders>
          </w:tcPr>
          <w:p w:rsidR="00FD74E2" w:rsidRDefault="00FD74E2" w:rsidP="00FD74E2">
            <w:pPr>
              <w:shd w:val="clear" w:color="auto" w:fill="FFFFFF"/>
              <w:spacing w:before="120" w:after="120"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be interested in delivering a contract structured in this way?  </w:t>
            </w:r>
          </w:p>
        </w:tc>
      </w:tr>
      <w:tr w:rsidR="00FD74E2" w:rsidTr="00FD74E2">
        <w:tc>
          <w:tcPr>
            <w:tcW w:w="921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D74E2" w:rsidRDefault="00FD74E2" w:rsidP="00FD74E2">
            <w:pPr>
              <w:spacing w:before="120" w:after="120" w:line="264" w:lineRule="auto"/>
              <w:jc w:val="both"/>
              <w:rPr>
                <w:rFonts w:ascii="Arial" w:hAnsi="Arial" w:cs="Arial"/>
              </w:rPr>
            </w:pPr>
            <w:r w:rsidRPr="00CD13C0">
              <w:rPr>
                <w:rFonts w:ascii="Arial" w:hAnsi="Arial" w:cs="Arial"/>
              </w:rPr>
              <w:t>Yes / No* (please delete as applicable)</w:t>
            </w:r>
          </w:p>
        </w:tc>
      </w:tr>
      <w:tr w:rsidR="00FD74E2" w:rsidTr="00FD74E2">
        <w:tc>
          <w:tcPr>
            <w:tcW w:w="92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D74E2" w:rsidRDefault="00FD74E2" w:rsidP="00FD74E2">
            <w:pPr>
              <w:spacing w:before="120" w:after="120"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c</w:t>
            </w:r>
            <w:r w:rsidRPr="006251A4">
              <w:rPr>
                <w:rFonts w:ascii="Arial" w:hAnsi="Arial" w:cs="Arial"/>
              </w:rPr>
              <w:t xml:space="preserve">omments </w:t>
            </w:r>
            <w:r>
              <w:rPr>
                <w:rFonts w:ascii="Arial" w:hAnsi="Arial" w:cs="Arial"/>
              </w:rPr>
              <w:t xml:space="preserve">below </w:t>
            </w:r>
            <w:r w:rsidRPr="006251A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including</w:t>
            </w:r>
            <w:r w:rsidRPr="006251A4">
              <w:rPr>
                <w:rFonts w:ascii="Arial" w:hAnsi="Arial" w:cs="Arial"/>
              </w:rPr>
              <w:t xml:space="preserve"> an explanation of your response why the option is or isn’t an attractive or practical option</w:t>
            </w:r>
            <w:r>
              <w:rPr>
                <w:rFonts w:ascii="Arial" w:hAnsi="Arial" w:cs="Arial"/>
              </w:rPr>
              <w:t>)</w:t>
            </w:r>
          </w:p>
        </w:tc>
      </w:tr>
      <w:tr w:rsidR="00FD74E2" w:rsidTr="00FD74E2">
        <w:tc>
          <w:tcPr>
            <w:tcW w:w="9214" w:type="dxa"/>
            <w:tcBorders>
              <w:top w:val="dotted" w:sz="4" w:space="0" w:color="auto"/>
            </w:tcBorders>
            <w:shd w:val="clear" w:color="auto" w:fill="FFFF99"/>
          </w:tcPr>
          <w:p w:rsidR="00FD74E2" w:rsidRDefault="00FD74E2" w:rsidP="00FD74E2">
            <w:pPr>
              <w:spacing w:before="120" w:after="120" w:line="264" w:lineRule="auto"/>
              <w:jc w:val="both"/>
              <w:rPr>
                <w:rFonts w:ascii="Arial" w:hAnsi="Arial" w:cs="Arial"/>
              </w:rPr>
            </w:pPr>
          </w:p>
        </w:tc>
      </w:tr>
    </w:tbl>
    <w:p w:rsidR="00A06CD8" w:rsidRPr="006251A4" w:rsidRDefault="00A06CD8" w:rsidP="00FD74E2">
      <w:pPr>
        <w:shd w:val="clear" w:color="auto" w:fill="FFFFFF"/>
        <w:spacing w:before="120" w:after="120" w:line="264" w:lineRule="auto"/>
        <w:jc w:val="both"/>
        <w:rPr>
          <w:rFonts w:ascii="Arial" w:eastAsia="Times New Roman" w:hAnsi="Arial" w:cs="Arial"/>
          <w:bCs/>
          <w:lang w:eastAsia="en-GB"/>
        </w:rPr>
      </w:pPr>
    </w:p>
    <w:p w:rsidR="003A67B5" w:rsidRPr="006251A4" w:rsidRDefault="00E561A8" w:rsidP="00FD74E2">
      <w:pPr>
        <w:shd w:val="clear" w:color="auto" w:fill="FFFFFF"/>
        <w:spacing w:before="120" w:after="120"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Hourly R</w:t>
      </w:r>
      <w:r w:rsidR="003A67B5" w:rsidRPr="006251A4">
        <w:rPr>
          <w:rFonts w:ascii="Arial" w:hAnsi="Arial" w:cs="Arial"/>
          <w:b/>
        </w:rPr>
        <w:t>ate</w:t>
      </w:r>
    </w:p>
    <w:p w:rsidR="003A67B5" w:rsidRDefault="00E561A8" w:rsidP="00FD74E2">
      <w:pPr>
        <w:shd w:val="clear" w:color="auto" w:fill="FFFFFF"/>
        <w:spacing w:before="120" w:after="120" w:line="264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en-GB"/>
        </w:rPr>
        <w:t xml:space="preserve">The Council is interested in receiving information about what Providers would consider a reasonable hourly rate for this contract.  Please state </w:t>
      </w:r>
      <w:r w:rsidR="003A67B5" w:rsidRPr="006251A4">
        <w:rPr>
          <w:rFonts w:ascii="Arial" w:hAnsi="Arial" w:cs="Arial"/>
        </w:rPr>
        <w:t xml:space="preserve"> the hourly rate (in pounds) that you would charge to deliver provision on this contract, including any variations for different times of provision / other variations in packages</w:t>
      </w:r>
      <w:r w:rsidR="005363D4">
        <w:rPr>
          <w:rFonts w:ascii="Arial" w:hAnsi="Arial" w:cs="Arial"/>
        </w:rPr>
        <w:t>, bearing in mind the budget restrictions of the Council</w:t>
      </w:r>
      <w:r>
        <w:rPr>
          <w:rFonts w:ascii="Arial" w:hAnsi="Arial" w:cs="Arial"/>
        </w:rPr>
        <w:t xml:space="preserve">.  Please note, this rate is for information purposes only and does not mean </w:t>
      </w:r>
      <w:r w:rsidR="00F9680D">
        <w:rPr>
          <w:rFonts w:ascii="Arial" w:hAnsi="Arial" w:cs="Arial"/>
        </w:rPr>
        <w:t xml:space="preserve">that there is </w:t>
      </w:r>
      <w:r>
        <w:rPr>
          <w:rFonts w:ascii="Arial" w:hAnsi="Arial" w:cs="Arial"/>
        </w:rPr>
        <w:t xml:space="preserve">a commitment from the Council to pay this amount.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4"/>
        <w:gridCol w:w="2394"/>
      </w:tblGrid>
      <w:tr w:rsidR="00E561A8" w:rsidTr="00E561A8">
        <w:trPr>
          <w:jc w:val="center"/>
        </w:trPr>
        <w:tc>
          <w:tcPr>
            <w:tcW w:w="2204" w:type="dxa"/>
          </w:tcPr>
          <w:p w:rsidR="00E561A8" w:rsidRPr="00E561A8" w:rsidRDefault="00E561A8" w:rsidP="00E561A8">
            <w:pPr>
              <w:spacing w:before="120" w:after="120" w:line="264" w:lineRule="auto"/>
              <w:jc w:val="center"/>
              <w:rPr>
                <w:rFonts w:ascii="Arial" w:hAnsi="Arial" w:cs="Arial"/>
                <w:b/>
              </w:rPr>
            </w:pPr>
            <w:r w:rsidRPr="00E561A8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94" w:type="dxa"/>
          </w:tcPr>
          <w:p w:rsidR="00E561A8" w:rsidRPr="00E561A8" w:rsidRDefault="00E561A8" w:rsidP="00E561A8">
            <w:pPr>
              <w:spacing w:before="120" w:after="120" w:line="264" w:lineRule="auto"/>
              <w:jc w:val="center"/>
              <w:rPr>
                <w:rFonts w:ascii="Arial" w:hAnsi="Arial" w:cs="Arial"/>
                <w:b/>
              </w:rPr>
            </w:pPr>
            <w:r w:rsidRPr="00E561A8">
              <w:rPr>
                <w:rFonts w:ascii="Arial" w:hAnsi="Arial" w:cs="Arial"/>
                <w:b/>
              </w:rPr>
              <w:t>Hourly Rate (£)</w:t>
            </w:r>
          </w:p>
        </w:tc>
      </w:tr>
      <w:tr w:rsidR="00E561A8" w:rsidTr="00E561A8">
        <w:trPr>
          <w:jc w:val="center"/>
        </w:trPr>
        <w:tc>
          <w:tcPr>
            <w:tcW w:w="2204" w:type="dxa"/>
          </w:tcPr>
          <w:p w:rsidR="00E561A8" w:rsidRDefault="00E561A8" w:rsidP="00E561A8">
            <w:pPr>
              <w:spacing w:before="120" w:after="12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Days</w:t>
            </w:r>
          </w:p>
        </w:tc>
        <w:tc>
          <w:tcPr>
            <w:tcW w:w="2394" w:type="dxa"/>
            <w:shd w:val="clear" w:color="auto" w:fill="FFFF99"/>
          </w:tcPr>
          <w:p w:rsidR="00E561A8" w:rsidRDefault="00E561A8" w:rsidP="00E561A8">
            <w:pPr>
              <w:spacing w:before="120" w:after="12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E561A8" w:rsidTr="00E561A8">
        <w:trPr>
          <w:jc w:val="center"/>
        </w:trPr>
        <w:tc>
          <w:tcPr>
            <w:tcW w:w="2204" w:type="dxa"/>
          </w:tcPr>
          <w:p w:rsidR="00E561A8" w:rsidRDefault="00E561A8" w:rsidP="00E561A8">
            <w:pPr>
              <w:spacing w:before="120" w:after="12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Evenings</w:t>
            </w:r>
          </w:p>
        </w:tc>
        <w:tc>
          <w:tcPr>
            <w:tcW w:w="2394" w:type="dxa"/>
            <w:shd w:val="clear" w:color="auto" w:fill="FFFF99"/>
          </w:tcPr>
          <w:p w:rsidR="00E561A8" w:rsidRDefault="00E561A8" w:rsidP="00E561A8">
            <w:pPr>
              <w:spacing w:before="120" w:after="12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E561A8" w:rsidTr="00E561A8">
        <w:trPr>
          <w:jc w:val="center"/>
        </w:trPr>
        <w:tc>
          <w:tcPr>
            <w:tcW w:w="2204" w:type="dxa"/>
          </w:tcPr>
          <w:p w:rsidR="00E561A8" w:rsidRDefault="00E561A8" w:rsidP="00E561A8">
            <w:pPr>
              <w:spacing w:before="120" w:after="12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Weekends</w:t>
            </w:r>
          </w:p>
        </w:tc>
        <w:tc>
          <w:tcPr>
            <w:tcW w:w="2394" w:type="dxa"/>
            <w:shd w:val="clear" w:color="auto" w:fill="FFFF99"/>
          </w:tcPr>
          <w:p w:rsidR="00E561A8" w:rsidRDefault="00E561A8" w:rsidP="00E561A8">
            <w:pPr>
              <w:spacing w:before="120" w:after="12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E561A8" w:rsidTr="00E561A8">
        <w:trPr>
          <w:jc w:val="center"/>
        </w:trPr>
        <w:tc>
          <w:tcPr>
            <w:tcW w:w="2204" w:type="dxa"/>
          </w:tcPr>
          <w:p w:rsidR="00E561A8" w:rsidRDefault="00E561A8" w:rsidP="00E561A8">
            <w:pPr>
              <w:spacing w:before="120" w:after="12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Holiday</w:t>
            </w:r>
          </w:p>
        </w:tc>
        <w:tc>
          <w:tcPr>
            <w:tcW w:w="2394" w:type="dxa"/>
            <w:shd w:val="clear" w:color="auto" w:fill="FFFF99"/>
          </w:tcPr>
          <w:p w:rsidR="00E561A8" w:rsidRDefault="00E561A8" w:rsidP="00E561A8">
            <w:pPr>
              <w:spacing w:before="120" w:after="12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E561A8" w:rsidTr="00E561A8">
        <w:trPr>
          <w:jc w:val="center"/>
        </w:trPr>
        <w:tc>
          <w:tcPr>
            <w:tcW w:w="2204" w:type="dxa"/>
          </w:tcPr>
          <w:p w:rsidR="00E561A8" w:rsidRDefault="00E561A8" w:rsidP="00E561A8">
            <w:pPr>
              <w:spacing w:before="120" w:after="12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</w:p>
        </w:tc>
        <w:tc>
          <w:tcPr>
            <w:tcW w:w="2394" w:type="dxa"/>
            <w:shd w:val="clear" w:color="auto" w:fill="FFFF99"/>
          </w:tcPr>
          <w:p w:rsidR="00E561A8" w:rsidRDefault="00E561A8" w:rsidP="00E561A8">
            <w:pPr>
              <w:spacing w:before="120" w:after="120"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:rsidR="003A67B5" w:rsidRPr="006251A4" w:rsidRDefault="003A67B5" w:rsidP="00FD74E2">
      <w:pPr>
        <w:shd w:val="clear" w:color="auto" w:fill="FFFFFF"/>
        <w:spacing w:before="120" w:after="120" w:line="264" w:lineRule="auto"/>
        <w:jc w:val="both"/>
        <w:rPr>
          <w:rFonts w:ascii="Arial" w:eastAsia="Times New Roman" w:hAnsi="Arial" w:cs="Arial"/>
          <w:bCs/>
          <w:lang w:eastAsia="en-GB"/>
        </w:rPr>
      </w:pPr>
    </w:p>
    <w:p w:rsidR="00CD13C0" w:rsidRDefault="00CD13C0" w:rsidP="00FD74E2">
      <w:pPr>
        <w:spacing w:before="120" w:after="120" w:line="264" w:lineRule="auto"/>
        <w:jc w:val="both"/>
        <w:rPr>
          <w:rFonts w:ascii="Arial" w:hAnsi="Arial" w:cs="Arial"/>
          <w:b/>
        </w:rPr>
      </w:pPr>
      <w:r w:rsidRPr="006251A4">
        <w:rPr>
          <w:rFonts w:ascii="Arial" w:hAnsi="Arial" w:cs="Arial"/>
          <w:b/>
        </w:rPr>
        <w:t xml:space="preserve">Innovation </w:t>
      </w:r>
      <w:r w:rsidR="00E62880">
        <w:rPr>
          <w:rFonts w:ascii="Arial" w:hAnsi="Arial" w:cs="Arial"/>
          <w:b/>
        </w:rPr>
        <w:t>and Proposals</w:t>
      </w:r>
    </w:p>
    <w:p w:rsidR="00CD13C0" w:rsidRPr="006251A4" w:rsidRDefault="00CD13C0" w:rsidP="00FD74E2">
      <w:pPr>
        <w:spacing w:before="120" w:after="120" w:line="264" w:lineRule="auto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 xml:space="preserve">The Council is interested in exploring different provision models, as a move away from the traditional </w:t>
      </w:r>
      <w:r>
        <w:rPr>
          <w:rFonts w:ascii="Arial" w:hAnsi="Arial" w:cs="Arial"/>
        </w:rPr>
        <w:t>1</w:t>
      </w:r>
      <w:r w:rsidR="00E561A8">
        <w:rPr>
          <w:rFonts w:ascii="Arial" w:hAnsi="Arial" w:cs="Arial"/>
        </w:rPr>
        <w:t>-</w:t>
      </w:r>
      <w:r>
        <w:rPr>
          <w:rFonts w:ascii="Arial" w:hAnsi="Arial" w:cs="Arial"/>
        </w:rPr>
        <w:t>2</w:t>
      </w:r>
      <w:r w:rsidR="00E561A8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6251A4">
        <w:rPr>
          <w:rFonts w:ascii="Arial" w:hAnsi="Arial" w:cs="Arial"/>
        </w:rPr>
        <w:t xml:space="preserve"> Personal Assistant delivery. This could include supporting children in small groups of two or three children at a time. </w:t>
      </w:r>
      <w:r>
        <w:rPr>
          <w:rFonts w:ascii="Arial" w:hAnsi="Arial" w:cs="Arial"/>
        </w:rPr>
        <w:t xml:space="preserve"> </w:t>
      </w:r>
      <w:r w:rsidRPr="006251A4">
        <w:rPr>
          <w:rFonts w:ascii="Arial" w:hAnsi="Arial" w:cs="Arial"/>
        </w:rPr>
        <w:t>The varied hours and other requirements in relation to some packages have meant that it has sometimes been difficult to find a provider that can meet the need</w:t>
      </w:r>
      <w:r w:rsidR="00E561A8">
        <w:rPr>
          <w:rFonts w:ascii="Arial" w:hAnsi="Arial" w:cs="Arial"/>
        </w:rPr>
        <w:t>s of the client group</w:t>
      </w:r>
      <w:r w:rsidRPr="006251A4">
        <w:rPr>
          <w:rFonts w:ascii="Arial" w:hAnsi="Arial" w:cs="Arial"/>
        </w:rPr>
        <w:t>.</w:t>
      </w:r>
      <w:r w:rsidR="00E561A8">
        <w:rPr>
          <w:rFonts w:ascii="Arial" w:hAnsi="Arial" w:cs="Arial"/>
        </w:rPr>
        <w:t xml:space="preserve"> </w:t>
      </w:r>
      <w:r w:rsidRPr="006251A4">
        <w:rPr>
          <w:rFonts w:ascii="Arial" w:hAnsi="Arial" w:cs="Arial"/>
        </w:rPr>
        <w:t xml:space="preserve"> Consequently any innovative proposals to meet need that are different to the traditional way of doing things would be welcomed. </w:t>
      </w:r>
    </w:p>
    <w:p w:rsidR="003A67B5" w:rsidRDefault="003A67B5" w:rsidP="00FD74E2">
      <w:pPr>
        <w:spacing w:before="120" w:after="120" w:line="264" w:lineRule="auto"/>
        <w:jc w:val="both"/>
        <w:rPr>
          <w:rFonts w:ascii="Arial" w:hAnsi="Arial" w:cs="Arial"/>
        </w:rPr>
      </w:pPr>
      <w:r w:rsidRPr="006251A4">
        <w:rPr>
          <w:rFonts w:ascii="Arial" w:hAnsi="Arial" w:cs="Arial"/>
        </w:rPr>
        <w:t xml:space="preserve">Please describe </w:t>
      </w:r>
      <w:r w:rsidR="008508D4">
        <w:rPr>
          <w:rFonts w:ascii="Arial" w:hAnsi="Arial" w:cs="Arial"/>
        </w:rPr>
        <w:t xml:space="preserve">in the box below </w:t>
      </w:r>
      <w:r w:rsidR="00E561A8">
        <w:rPr>
          <w:rFonts w:ascii="Arial" w:hAnsi="Arial" w:cs="Arial"/>
        </w:rPr>
        <w:t>any</w:t>
      </w:r>
      <w:r w:rsidRPr="006251A4">
        <w:rPr>
          <w:rFonts w:ascii="Arial" w:hAnsi="Arial" w:cs="Arial"/>
        </w:rPr>
        <w:t xml:space="preserve"> proposals</w:t>
      </w:r>
      <w:r w:rsidR="00F9680D">
        <w:rPr>
          <w:rFonts w:ascii="Arial" w:hAnsi="Arial" w:cs="Arial"/>
        </w:rPr>
        <w:t>, options</w:t>
      </w:r>
      <w:r w:rsidR="00E561A8">
        <w:rPr>
          <w:rFonts w:ascii="Arial" w:hAnsi="Arial" w:cs="Arial"/>
        </w:rPr>
        <w:t xml:space="preserve"> or ideas that</w:t>
      </w:r>
      <w:r w:rsidRPr="006251A4">
        <w:rPr>
          <w:rFonts w:ascii="Arial" w:hAnsi="Arial" w:cs="Arial"/>
        </w:rPr>
        <w:t xml:space="preserve"> you have to meet the above service, and/or any challenges you anticipate in delivering this service.</w:t>
      </w:r>
      <w:r w:rsidR="00E561A8">
        <w:rPr>
          <w:rFonts w:ascii="Arial" w:hAnsi="Arial" w:cs="Arial"/>
        </w:rPr>
        <w:t xml:space="preserve">  This may include</w:t>
      </w:r>
      <w:r w:rsidR="003243C3">
        <w:rPr>
          <w:rFonts w:ascii="Arial" w:hAnsi="Arial" w:cs="Arial"/>
        </w:rPr>
        <w:t xml:space="preserve"> </w:t>
      </w:r>
      <w:r w:rsidRPr="006251A4">
        <w:rPr>
          <w:rFonts w:ascii="Arial" w:hAnsi="Arial" w:cs="Arial"/>
        </w:rPr>
        <w:t>details of past experience you have of delivering similar services</w:t>
      </w:r>
      <w:r w:rsidR="00E561A8">
        <w:rPr>
          <w:rFonts w:ascii="Arial" w:hAnsi="Arial" w:cs="Arial"/>
        </w:rPr>
        <w:t>,</w:t>
      </w:r>
      <w:r w:rsidRPr="006251A4">
        <w:rPr>
          <w:rFonts w:ascii="Arial" w:hAnsi="Arial" w:cs="Arial"/>
        </w:rPr>
        <w:t xml:space="preserve"> </w:t>
      </w:r>
      <w:r w:rsidR="00E561A8">
        <w:rPr>
          <w:rFonts w:ascii="Arial" w:hAnsi="Arial" w:cs="Arial"/>
        </w:rPr>
        <w:t>or new</w:t>
      </w:r>
      <w:r w:rsidRPr="006251A4">
        <w:rPr>
          <w:rFonts w:ascii="Arial" w:hAnsi="Arial" w:cs="Arial"/>
        </w:rPr>
        <w:t xml:space="preserve"> ideas that you have to work </w:t>
      </w:r>
      <w:r w:rsidR="00E561A8">
        <w:rPr>
          <w:rFonts w:ascii="Arial" w:hAnsi="Arial" w:cs="Arial"/>
        </w:rPr>
        <w:t>in an innovative way to</w:t>
      </w:r>
      <w:r w:rsidRPr="006251A4">
        <w:rPr>
          <w:rFonts w:ascii="Arial" w:hAnsi="Arial" w:cs="Arial"/>
        </w:rPr>
        <w:t xml:space="preserve"> enable the market to meet the variety and complexity of demand in relation to this provision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61A8" w:rsidTr="00E561A8">
        <w:tc>
          <w:tcPr>
            <w:tcW w:w="9242" w:type="dxa"/>
            <w:shd w:val="clear" w:color="auto" w:fill="FFFF99"/>
          </w:tcPr>
          <w:p w:rsidR="00E561A8" w:rsidRDefault="00E561A8" w:rsidP="00FD74E2">
            <w:pPr>
              <w:spacing w:before="120" w:after="120" w:line="264" w:lineRule="auto"/>
              <w:jc w:val="both"/>
              <w:rPr>
                <w:rFonts w:ascii="Arial" w:hAnsi="Arial" w:cs="Arial"/>
              </w:rPr>
            </w:pPr>
          </w:p>
          <w:p w:rsidR="00E561A8" w:rsidRDefault="00E561A8" w:rsidP="00FD74E2">
            <w:pPr>
              <w:spacing w:before="120" w:after="120" w:line="264" w:lineRule="auto"/>
              <w:jc w:val="both"/>
              <w:rPr>
                <w:rFonts w:ascii="Arial" w:hAnsi="Arial" w:cs="Arial"/>
              </w:rPr>
            </w:pPr>
          </w:p>
          <w:p w:rsidR="00E561A8" w:rsidRDefault="00E561A8" w:rsidP="00FD74E2">
            <w:pPr>
              <w:spacing w:before="120" w:after="120" w:line="264" w:lineRule="auto"/>
              <w:jc w:val="both"/>
              <w:rPr>
                <w:rFonts w:ascii="Arial" w:hAnsi="Arial" w:cs="Arial"/>
              </w:rPr>
            </w:pPr>
          </w:p>
        </w:tc>
      </w:tr>
    </w:tbl>
    <w:p w:rsidR="00E561A8" w:rsidRPr="006251A4" w:rsidRDefault="00E561A8" w:rsidP="00FD74E2">
      <w:pPr>
        <w:spacing w:before="120" w:after="120" w:line="264" w:lineRule="auto"/>
        <w:jc w:val="both"/>
        <w:rPr>
          <w:rFonts w:ascii="Arial" w:hAnsi="Arial" w:cs="Arial"/>
        </w:rPr>
      </w:pPr>
    </w:p>
    <w:p w:rsidR="00AB4BA9" w:rsidRPr="006251A4" w:rsidRDefault="00AB4BA9" w:rsidP="00FD74E2">
      <w:pPr>
        <w:spacing w:before="120" w:after="120" w:line="264" w:lineRule="auto"/>
        <w:jc w:val="both"/>
        <w:rPr>
          <w:rFonts w:ascii="Arial" w:hAnsi="Arial" w:cs="Arial"/>
          <w:b/>
        </w:rPr>
      </w:pPr>
      <w:r w:rsidRPr="006251A4">
        <w:rPr>
          <w:rFonts w:ascii="Arial" w:hAnsi="Arial" w:cs="Arial"/>
          <w:b/>
        </w:rPr>
        <w:t>PLEASE NOTE – this is a survey ONLY and there is no guarantee that there will be a competitive exercise as a result</w:t>
      </w:r>
    </w:p>
    <w:p w:rsidR="00815AAA" w:rsidRPr="006251A4" w:rsidRDefault="00815AAA" w:rsidP="00FD74E2">
      <w:pPr>
        <w:shd w:val="clear" w:color="auto" w:fill="FFFFFF"/>
        <w:spacing w:before="120" w:after="120" w:line="264" w:lineRule="auto"/>
        <w:jc w:val="both"/>
        <w:rPr>
          <w:rFonts w:ascii="Arial" w:eastAsia="Times New Roman" w:hAnsi="Arial" w:cs="Arial"/>
          <w:b/>
          <w:bCs/>
          <w:lang w:eastAsia="en-GB"/>
        </w:rPr>
      </w:pPr>
    </w:p>
    <w:p w:rsidR="00E561A8" w:rsidRPr="00E561A8" w:rsidRDefault="00E561A8" w:rsidP="00E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64" w:lineRule="auto"/>
        <w:rPr>
          <w:rFonts w:ascii="Arial" w:eastAsia="Times New Roman" w:hAnsi="Arial" w:cs="Arial"/>
          <w:b/>
          <w:bCs/>
          <w:color w:val="FF0000"/>
          <w:sz w:val="4"/>
          <w:lang w:eastAsia="en-GB"/>
        </w:rPr>
      </w:pPr>
    </w:p>
    <w:p w:rsidR="00825A48" w:rsidRDefault="000E78E8" w:rsidP="00E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rPr>
          <w:rFonts w:ascii="Arial" w:hAnsi="Arial" w:cs="Arial"/>
          <w:b/>
          <w:color w:val="FF0000"/>
        </w:rPr>
      </w:pPr>
      <w:r w:rsidRPr="00E561A8">
        <w:rPr>
          <w:rFonts w:ascii="Arial" w:eastAsia="Times New Roman" w:hAnsi="Arial" w:cs="Arial"/>
          <w:b/>
          <w:bCs/>
          <w:color w:val="FF0000"/>
          <w:lang w:eastAsia="en-GB"/>
        </w:rPr>
        <w:t>Completed</w:t>
      </w:r>
      <w:r w:rsidR="00825A48" w:rsidRPr="00E561A8">
        <w:rPr>
          <w:rFonts w:ascii="Arial" w:eastAsia="Times New Roman" w:hAnsi="Arial" w:cs="Arial"/>
          <w:b/>
          <w:bCs/>
          <w:color w:val="FF0000"/>
          <w:lang w:eastAsia="en-GB"/>
        </w:rPr>
        <w:t xml:space="preserve"> surveys </w:t>
      </w:r>
      <w:r w:rsidRPr="00E561A8">
        <w:rPr>
          <w:rFonts w:ascii="Arial" w:eastAsia="Times New Roman" w:hAnsi="Arial" w:cs="Arial"/>
          <w:b/>
          <w:bCs/>
          <w:color w:val="FF0000"/>
          <w:lang w:eastAsia="en-GB"/>
        </w:rPr>
        <w:t xml:space="preserve">should be returned </w:t>
      </w:r>
      <w:r w:rsidR="00825A48" w:rsidRPr="00E561A8">
        <w:rPr>
          <w:rFonts w:ascii="Arial" w:eastAsia="Times New Roman" w:hAnsi="Arial" w:cs="Arial"/>
          <w:b/>
          <w:bCs/>
          <w:color w:val="FF0000"/>
          <w:lang w:eastAsia="en-GB"/>
        </w:rPr>
        <w:t xml:space="preserve">through The Chest </w:t>
      </w:r>
      <w:r w:rsidRPr="00E561A8">
        <w:rPr>
          <w:rFonts w:ascii="Arial" w:eastAsia="Times New Roman" w:hAnsi="Arial" w:cs="Arial"/>
          <w:b/>
          <w:bCs/>
          <w:color w:val="FF0000"/>
          <w:lang w:eastAsia="en-GB"/>
        </w:rPr>
        <w:t xml:space="preserve">or emailed to </w:t>
      </w:r>
      <w:hyperlink r:id="rId8" w:history="1">
        <w:r w:rsidR="00E561A8" w:rsidRPr="00D937A8">
          <w:rPr>
            <w:rStyle w:val="Hyperlink"/>
            <w:rFonts w:ascii="Arial" w:eastAsia="Times New Roman" w:hAnsi="Arial" w:cs="Arial"/>
            <w:b/>
            <w:bCs/>
            <w:lang w:eastAsia="en-GB"/>
          </w:rPr>
          <w:t>procurement@salford.gov.uk</w:t>
        </w:r>
      </w:hyperlink>
      <w:r w:rsidR="00E561A8">
        <w:rPr>
          <w:rFonts w:ascii="Arial" w:eastAsia="Times New Roman" w:hAnsi="Arial" w:cs="Arial"/>
          <w:b/>
          <w:bCs/>
          <w:color w:val="FF0000"/>
          <w:lang w:eastAsia="en-GB"/>
        </w:rPr>
        <w:t xml:space="preserve"> </w:t>
      </w:r>
      <w:r w:rsidR="00825A48" w:rsidRPr="00E561A8">
        <w:rPr>
          <w:rFonts w:ascii="Arial" w:eastAsia="Times New Roman" w:hAnsi="Arial" w:cs="Arial"/>
          <w:b/>
          <w:bCs/>
          <w:color w:val="FF0000"/>
          <w:lang w:eastAsia="en-GB"/>
        </w:rPr>
        <w:t xml:space="preserve">by no later than </w:t>
      </w:r>
      <w:r w:rsidR="003243C3">
        <w:rPr>
          <w:rFonts w:ascii="Arial" w:hAnsi="Arial" w:cs="Arial"/>
          <w:b/>
          <w:color w:val="FF0000"/>
        </w:rPr>
        <w:t>20</w:t>
      </w:r>
      <w:r w:rsidR="008E25A5" w:rsidRPr="00E561A8">
        <w:rPr>
          <w:rFonts w:ascii="Arial" w:hAnsi="Arial" w:cs="Arial"/>
          <w:b/>
          <w:color w:val="FF0000"/>
          <w:vertAlign w:val="superscript"/>
        </w:rPr>
        <w:t>th</w:t>
      </w:r>
      <w:r w:rsidR="008E25A5" w:rsidRPr="00E561A8">
        <w:rPr>
          <w:rFonts w:ascii="Arial" w:hAnsi="Arial" w:cs="Arial"/>
          <w:b/>
          <w:color w:val="FF0000"/>
        </w:rPr>
        <w:t xml:space="preserve"> November 2017</w:t>
      </w:r>
      <w:r w:rsidR="00E561A8">
        <w:rPr>
          <w:rFonts w:ascii="Arial" w:hAnsi="Arial" w:cs="Arial"/>
          <w:b/>
          <w:color w:val="FF0000"/>
        </w:rPr>
        <w:t xml:space="preserve">.  Thank you for completing the survey.  </w:t>
      </w:r>
    </w:p>
    <w:p w:rsidR="00E561A8" w:rsidRPr="00E561A8" w:rsidRDefault="00E561A8" w:rsidP="00E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rPr>
          <w:rFonts w:ascii="Arial" w:hAnsi="Arial" w:cs="Arial"/>
          <w:b/>
          <w:color w:val="FF0000"/>
          <w:sz w:val="6"/>
        </w:rPr>
      </w:pPr>
    </w:p>
    <w:sectPr w:rsidR="00E561A8" w:rsidRPr="00E561A8" w:rsidSect="00FD5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8F" w:rsidRDefault="00D40F8F" w:rsidP="0045376E">
      <w:pPr>
        <w:spacing w:after="0" w:line="240" w:lineRule="auto"/>
      </w:pPr>
      <w:r>
        <w:separator/>
      </w:r>
    </w:p>
  </w:endnote>
  <w:endnote w:type="continuationSeparator" w:id="0">
    <w:p w:rsidR="00D40F8F" w:rsidRDefault="00D40F8F" w:rsidP="0045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8F" w:rsidRDefault="00D40F8F" w:rsidP="0045376E">
      <w:pPr>
        <w:spacing w:after="0" w:line="240" w:lineRule="auto"/>
      </w:pPr>
      <w:r>
        <w:separator/>
      </w:r>
    </w:p>
  </w:footnote>
  <w:footnote w:type="continuationSeparator" w:id="0">
    <w:p w:rsidR="00D40F8F" w:rsidRDefault="00D40F8F" w:rsidP="00453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D1A"/>
    <w:multiLevelType w:val="hybridMultilevel"/>
    <w:tmpl w:val="978E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2DB4"/>
    <w:multiLevelType w:val="hybridMultilevel"/>
    <w:tmpl w:val="971C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40188"/>
    <w:multiLevelType w:val="hybridMultilevel"/>
    <w:tmpl w:val="CFC0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7E8B"/>
    <w:multiLevelType w:val="hybridMultilevel"/>
    <w:tmpl w:val="971C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26C88"/>
    <w:multiLevelType w:val="hybridMultilevel"/>
    <w:tmpl w:val="625492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85DB1"/>
    <w:multiLevelType w:val="hybridMultilevel"/>
    <w:tmpl w:val="39167E3E"/>
    <w:lvl w:ilvl="0" w:tplc="63145A0C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CE3CDE"/>
    <w:multiLevelType w:val="hybridMultilevel"/>
    <w:tmpl w:val="9320D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87B50"/>
    <w:multiLevelType w:val="hybridMultilevel"/>
    <w:tmpl w:val="F83E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714A9"/>
    <w:multiLevelType w:val="hybridMultilevel"/>
    <w:tmpl w:val="B412A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D5A97"/>
    <w:multiLevelType w:val="hybridMultilevel"/>
    <w:tmpl w:val="C9B81B7C"/>
    <w:lvl w:ilvl="0" w:tplc="BE5EABF8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asciiTheme="minorHAnsi" w:eastAsiaTheme="minorHAnsi" w:hAnsiTheme="minorHAnsi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A2217FA"/>
    <w:multiLevelType w:val="multilevel"/>
    <w:tmpl w:val="EDE61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11" w15:restartNumberingAfterBreak="0">
    <w:nsid w:val="66A467BF"/>
    <w:multiLevelType w:val="hybridMultilevel"/>
    <w:tmpl w:val="6C707620"/>
    <w:lvl w:ilvl="0" w:tplc="28C0C9B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7E86CF7"/>
    <w:multiLevelType w:val="hybridMultilevel"/>
    <w:tmpl w:val="3362A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67762"/>
    <w:multiLevelType w:val="hybridMultilevel"/>
    <w:tmpl w:val="37B0B3FC"/>
    <w:lvl w:ilvl="0" w:tplc="45B48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B4870"/>
    <w:multiLevelType w:val="hybridMultilevel"/>
    <w:tmpl w:val="971C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3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29F"/>
    <w:rsid w:val="000067A9"/>
    <w:rsid w:val="000115B8"/>
    <w:rsid w:val="00015640"/>
    <w:rsid w:val="000239CB"/>
    <w:rsid w:val="0002579B"/>
    <w:rsid w:val="000358B0"/>
    <w:rsid w:val="00040C91"/>
    <w:rsid w:val="00052E2E"/>
    <w:rsid w:val="00076B25"/>
    <w:rsid w:val="00082C95"/>
    <w:rsid w:val="00085A71"/>
    <w:rsid w:val="000933EE"/>
    <w:rsid w:val="000B6E7C"/>
    <w:rsid w:val="000B7EE2"/>
    <w:rsid w:val="000D2504"/>
    <w:rsid w:val="000D2E15"/>
    <w:rsid w:val="000D6614"/>
    <w:rsid w:val="000D7CB3"/>
    <w:rsid w:val="000E78E8"/>
    <w:rsid w:val="000F4F94"/>
    <w:rsid w:val="001226A3"/>
    <w:rsid w:val="0015625F"/>
    <w:rsid w:val="00165A99"/>
    <w:rsid w:val="00167E67"/>
    <w:rsid w:val="001726FD"/>
    <w:rsid w:val="00173972"/>
    <w:rsid w:val="00174A21"/>
    <w:rsid w:val="001753AA"/>
    <w:rsid w:val="0017611A"/>
    <w:rsid w:val="001810F7"/>
    <w:rsid w:val="0018784D"/>
    <w:rsid w:val="001944BC"/>
    <w:rsid w:val="001945D8"/>
    <w:rsid w:val="00195305"/>
    <w:rsid w:val="001A4189"/>
    <w:rsid w:val="001B0685"/>
    <w:rsid w:val="001B0C0F"/>
    <w:rsid w:val="001B1EB3"/>
    <w:rsid w:val="001B24B6"/>
    <w:rsid w:val="001C238E"/>
    <w:rsid w:val="001C2454"/>
    <w:rsid w:val="001F11D0"/>
    <w:rsid w:val="001F4E8F"/>
    <w:rsid w:val="00225EB9"/>
    <w:rsid w:val="00230939"/>
    <w:rsid w:val="00244CE9"/>
    <w:rsid w:val="00247052"/>
    <w:rsid w:val="00267C28"/>
    <w:rsid w:val="00281A3C"/>
    <w:rsid w:val="00284A27"/>
    <w:rsid w:val="0029596E"/>
    <w:rsid w:val="002A5D54"/>
    <w:rsid w:val="002F03C9"/>
    <w:rsid w:val="002F3B49"/>
    <w:rsid w:val="0030018A"/>
    <w:rsid w:val="003002BA"/>
    <w:rsid w:val="003046CD"/>
    <w:rsid w:val="00306CE9"/>
    <w:rsid w:val="00311187"/>
    <w:rsid w:val="00322B8F"/>
    <w:rsid w:val="003243C3"/>
    <w:rsid w:val="003310DD"/>
    <w:rsid w:val="003401DE"/>
    <w:rsid w:val="003434FF"/>
    <w:rsid w:val="0035141A"/>
    <w:rsid w:val="00352485"/>
    <w:rsid w:val="00352581"/>
    <w:rsid w:val="00386D6E"/>
    <w:rsid w:val="00392A84"/>
    <w:rsid w:val="003A67B5"/>
    <w:rsid w:val="003C5D70"/>
    <w:rsid w:val="004113B1"/>
    <w:rsid w:val="0041223D"/>
    <w:rsid w:val="00441887"/>
    <w:rsid w:val="004457EB"/>
    <w:rsid w:val="0044678C"/>
    <w:rsid w:val="00452A52"/>
    <w:rsid w:val="0045333A"/>
    <w:rsid w:val="0045376E"/>
    <w:rsid w:val="0046274E"/>
    <w:rsid w:val="00467E58"/>
    <w:rsid w:val="00467F34"/>
    <w:rsid w:val="004744F2"/>
    <w:rsid w:val="00475C84"/>
    <w:rsid w:val="0048786A"/>
    <w:rsid w:val="00492679"/>
    <w:rsid w:val="0049761F"/>
    <w:rsid w:val="004A2641"/>
    <w:rsid w:val="004B31E2"/>
    <w:rsid w:val="004B38CD"/>
    <w:rsid w:val="004B69A7"/>
    <w:rsid w:val="004C35BB"/>
    <w:rsid w:val="004C6D97"/>
    <w:rsid w:val="004C7309"/>
    <w:rsid w:val="004E26F1"/>
    <w:rsid w:val="00500DFF"/>
    <w:rsid w:val="005363D4"/>
    <w:rsid w:val="00564D0F"/>
    <w:rsid w:val="005737FA"/>
    <w:rsid w:val="00583497"/>
    <w:rsid w:val="00594C9D"/>
    <w:rsid w:val="005D17E8"/>
    <w:rsid w:val="005D3946"/>
    <w:rsid w:val="005E54CC"/>
    <w:rsid w:val="005F3B25"/>
    <w:rsid w:val="005F64F0"/>
    <w:rsid w:val="006251A4"/>
    <w:rsid w:val="0062527D"/>
    <w:rsid w:val="00634A8A"/>
    <w:rsid w:val="006356A7"/>
    <w:rsid w:val="00636683"/>
    <w:rsid w:val="00637DE8"/>
    <w:rsid w:val="00663C5F"/>
    <w:rsid w:val="006704BF"/>
    <w:rsid w:val="006831C2"/>
    <w:rsid w:val="00683FDA"/>
    <w:rsid w:val="00690943"/>
    <w:rsid w:val="006C61C5"/>
    <w:rsid w:val="006D11E3"/>
    <w:rsid w:val="006D7CD6"/>
    <w:rsid w:val="006F15EB"/>
    <w:rsid w:val="0070166A"/>
    <w:rsid w:val="00716A42"/>
    <w:rsid w:val="00722E97"/>
    <w:rsid w:val="0073215E"/>
    <w:rsid w:val="00736357"/>
    <w:rsid w:val="007571BA"/>
    <w:rsid w:val="00771651"/>
    <w:rsid w:val="0077214C"/>
    <w:rsid w:val="00775391"/>
    <w:rsid w:val="007A7799"/>
    <w:rsid w:val="007C5BF5"/>
    <w:rsid w:val="007E1CE6"/>
    <w:rsid w:val="007F2C81"/>
    <w:rsid w:val="007F7F03"/>
    <w:rsid w:val="00802DC1"/>
    <w:rsid w:val="00810CC2"/>
    <w:rsid w:val="0081307C"/>
    <w:rsid w:val="00815AAA"/>
    <w:rsid w:val="00825A48"/>
    <w:rsid w:val="00832DE7"/>
    <w:rsid w:val="00842E2E"/>
    <w:rsid w:val="00847804"/>
    <w:rsid w:val="008508D4"/>
    <w:rsid w:val="00850DF7"/>
    <w:rsid w:val="008561B9"/>
    <w:rsid w:val="00873956"/>
    <w:rsid w:val="008854C3"/>
    <w:rsid w:val="008A289F"/>
    <w:rsid w:val="008C1CFF"/>
    <w:rsid w:val="008D290B"/>
    <w:rsid w:val="008D6671"/>
    <w:rsid w:val="008E25A5"/>
    <w:rsid w:val="008E3469"/>
    <w:rsid w:val="00912D10"/>
    <w:rsid w:val="00924BCC"/>
    <w:rsid w:val="0094051D"/>
    <w:rsid w:val="00947FD0"/>
    <w:rsid w:val="009613B4"/>
    <w:rsid w:val="00982B88"/>
    <w:rsid w:val="009A1F9B"/>
    <w:rsid w:val="009B313C"/>
    <w:rsid w:val="009D5887"/>
    <w:rsid w:val="009F0362"/>
    <w:rsid w:val="00A02DBA"/>
    <w:rsid w:val="00A04199"/>
    <w:rsid w:val="00A04E08"/>
    <w:rsid w:val="00A06CD8"/>
    <w:rsid w:val="00A362A2"/>
    <w:rsid w:val="00A43033"/>
    <w:rsid w:val="00A71D52"/>
    <w:rsid w:val="00A87594"/>
    <w:rsid w:val="00AA2C82"/>
    <w:rsid w:val="00AA381D"/>
    <w:rsid w:val="00AA786E"/>
    <w:rsid w:val="00AB4BA9"/>
    <w:rsid w:val="00AB775A"/>
    <w:rsid w:val="00AE4D9E"/>
    <w:rsid w:val="00AE5107"/>
    <w:rsid w:val="00AF01DA"/>
    <w:rsid w:val="00AF7289"/>
    <w:rsid w:val="00B052F0"/>
    <w:rsid w:val="00B06A57"/>
    <w:rsid w:val="00B20885"/>
    <w:rsid w:val="00B20A3F"/>
    <w:rsid w:val="00B276F6"/>
    <w:rsid w:val="00B47501"/>
    <w:rsid w:val="00B51AE5"/>
    <w:rsid w:val="00B54C6E"/>
    <w:rsid w:val="00B73603"/>
    <w:rsid w:val="00B74755"/>
    <w:rsid w:val="00B75656"/>
    <w:rsid w:val="00B860AC"/>
    <w:rsid w:val="00BA76A9"/>
    <w:rsid w:val="00BB549D"/>
    <w:rsid w:val="00BB6341"/>
    <w:rsid w:val="00BD5131"/>
    <w:rsid w:val="00BD53B3"/>
    <w:rsid w:val="00C0630C"/>
    <w:rsid w:val="00C22579"/>
    <w:rsid w:val="00C26AAE"/>
    <w:rsid w:val="00C311FB"/>
    <w:rsid w:val="00C509FA"/>
    <w:rsid w:val="00C553C7"/>
    <w:rsid w:val="00C93E8A"/>
    <w:rsid w:val="00CA71F9"/>
    <w:rsid w:val="00CB6A70"/>
    <w:rsid w:val="00CB7DE0"/>
    <w:rsid w:val="00CD13C0"/>
    <w:rsid w:val="00CE4C51"/>
    <w:rsid w:val="00CF3D78"/>
    <w:rsid w:val="00D03B23"/>
    <w:rsid w:val="00D13F03"/>
    <w:rsid w:val="00D21123"/>
    <w:rsid w:val="00D2129F"/>
    <w:rsid w:val="00D401C9"/>
    <w:rsid w:val="00D40F8F"/>
    <w:rsid w:val="00D5450B"/>
    <w:rsid w:val="00D572BB"/>
    <w:rsid w:val="00D70791"/>
    <w:rsid w:val="00DB2171"/>
    <w:rsid w:val="00DF1014"/>
    <w:rsid w:val="00E21482"/>
    <w:rsid w:val="00E32EF0"/>
    <w:rsid w:val="00E5120B"/>
    <w:rsid w:val="00E561A8"/>
    <w:rsid w:val="00E62880"/>
    <w:rsid w:val="00E6681D"/>
    <w:rsid w:val="00E77A28"/>
    <w:rsid w:val="00E8458C"/>
    <w:rsid w:val="00E857BF"/>
    <w:rsid w:val="00E93B0F"/>
    <w:rsid w:val="00E94F4F"/>
    <w:rsid w:val="00EA1A56"/>
    <w:rsid w:val="00EC0DC6"/>
    <w:rsid w:val="00EE3F1F"/>
    <w:rsid w:val="00EE609D"/>
    <w:rsid w:val="00EF0D9B"/>
    <w:rsid w:val="00EF5AAA"/>
    <w:rsid w:val="00EF5CE8"/>
    <w:rsid w:val="00EF6F17"/>
    <w:rsid w:val="00F2256E"/>
    <w:rsid w:val="00F22833"/>
    <w:rsid w:val="00F304FF"/>
    <w:rsid w:val="00F34FC9"/>
    <w:rsid w:val="00F421A5"/>
    <w:rsid w:val="00F5548E"/>
    <w:rsid w:val="00F574EC"/>
    <w:rsid w:val="00F6770B"/>
    <w:rsid w:val="00F7666E"/>
    <w:rsid w:val="00F76C46"/>
    <w:rsid w:val="00F8288C"/>
    <w:rsid w:val="00F92286"/>
    <w:rsid w:val="00F9680D"/>
    <w:rsid w:val="00FD58BF"/>
    <w:rsid w:val="00FD74E2"/>
    <w:rsid w:val="00FE3044"/>
    <w:rsid w:val="00FE370B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C27FB-845E-4CB9-B8AC-DE2270DE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2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1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29F"/>
    <w:rPr>
      <w:sz w:val="20"/>
      <w:szCs w:val="20"/>
    </w:rPr>
  </w:style>
  <w:style w:type="paragraph" w:styleId="ListParagraph">
    <w:name w:val="List Paragraph"/>
    <w:basedOn w:val="Normal"/>
    <w:qFormat/>
    <w:rsid w:val="00D21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3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76E"/>
  </w:style>
  <w:style w:type="paragraph" w:styleId="Footer">
    <w:name w:val="footer"/>
    <w:basedOn w:val="Normal"/>
    <w:link w:val="FooterChar"/>
    <w:uiPriority w:val="99"/>
    <w:semiHidden/>
    <w:unhideWhenUsed/>
    <w:rsid w:val="00453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76E"/>
  </w:style>
  <w:style w:type="paragraph" w:styleId="Revision">
    <w:name w:val="Revision"/>
    <w:hidden/>
    <w:uiPriority w:val="99"/>
    <w:semiHidden/>
    <w:rsid w:val="00E6681D"/>
    <w:pPr>
      <w:spacing w:after="0" w:line="240" w:lineRule="auto"/>
    </w:pPr>
  </w:style>
  <w:style w:type="table" w:styleId="TableGrid">
    <w:name w:val="Table Grid"/>
    <w:basedOn w:val="TableNormal"/>
    <w:uiPriority w:val="59"/>
    <w:rsid w:val="00CD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sal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5F28C-E6CE-4FC7-AC6F-2DFB2AAD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charlotte.hardman</dc:creator>
  <cp:lastModifiedBy>Becky Roberts</cp:lastModifiedBy>
  <cp:revision>2</cp:revision>
  <cp:lastPrinted>2015-12-23T12:09:00Z</cp:lastPrinted>
  <dcterms:created xsi:type="dcterms:W3CDTF">2017-11-07T11:56:00Z</dcterms:created>
  <dcterms:modified xsi:type="dcterms:W3CDTF">2017-11-07T11:56:00Z</dcterms:modified>
</cp:coreProperties>
</file>